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A64E2" w14:textId="77777777" w:rsidR="0021481E" w:rsidRDefault="00000000">
      <w:pPr>
        <w:keepNext/>
        <w:spacing w:after="100"/>
        <w:jc w:val="center"/>
      </w:pPr>
      <w:r>
        <w:rPr>
          <w:rFonts w:ascii="Times New Roman" w:hAnsi="Times New Roman"/>
          <w:b/>
          <w:sz w:val="28"/>
        </w:rPr>
        <w:t>Dr Henry Barnes (1842–1921)</w:t>
      </w:r>
    </w:p>
    <w:p w14:paraId="3DAD318E" w14:textId="77777777" w:rsidR="0021481E" w:rsidRDefault="00000000">
      <w:pPr>
        <w:keepNext/>
        <w:spacing w:after="100"/>
        <w:jc w:val="center"/>
      </w:pPr>
      <w:r>
        <w:rPr>
          <w:rFonts w:ascii="Times New Roman" w:hAnsi="Times New Roman"/>
          <w:sz w:val="21"/>
        </w:rPr>
        <w:t>(M.D. Edin. 1864) (M.R.C.S. Eng. 1864) (F.R.S.E.) (LL.D. McGill) (O.B.E.)</w:t>
      </w:r>
    </w:p>
    <w:p w14:paraId="3852ED4D" w14:textId="77777777" w:rsidR="0021481E" w:rsidRDefault="00000000">
      <w:pPr>
        <w:keepNext/>
        <w:spacing w:after="100"/>
        <w:jc w:val="center"/>
      </w:pPr>
      <w:r>
        <w:rPr>
          <w:rFonts w:ascii="Times New Roman" w:hAnsi="Times New Roman"/>
          <w:sz w:val="24"/>
        </w:rPr>
        <w:t>Michael T. Tracy</w:t>
      </w:r>
    </w:p>
    <w:p w14:paraId="60667F35" w14:textId="77777777" w:rsidR="0021481E" w:rsidRDefault="00000000">
      <w:pPr>
        <w:keepNext/>
        <w:spacing w:after="100"/>
        <w:jc w:val="center"/>
      </w:pPr>
      <w:r>
        <w:rPr>
          <w:rFonts w:ascii="Times New Roman" w:hAnsi="Times New Roman"/>
        </w:rPr>
        <w:t>Honorary Fellow, Edinburgh Medical School</w:t>
      </w:r>
    </w:p>
    <w:p w14:paraId="572B0518" w14:textId="77777777" w:rsidR="0021481E" w:rsidRDefault="00000000">
      <w:pPr>
        <w:keepNext/>
        <w:spacing w:after="360"/>
        <w:jc w:val="center"/>
      </w:pPr>
      <w:r>
        <w:rPr>
          <w:rFonts w:ascii="Times New Roman" w:hAnsi="Times New Roman"/>
        </w:rPr>
        <w:t>The University of Edinburgh</w:t>
      </w:r>
    </w:p>
    <w:p w14:paraId="286F58B0" w14:textId="77777777" w:rsidR="0021481E" w:rsidRDefault="00000000">
      <w:pPr>
        <w:keepNext/>
        <w:spacing w:before="240" w:after="140" w:line="360" w:lineRule="auto"/>
      </w:pPr>
      <w:r>
        <w:rPr>
          <w:rFonts w:ascii="Times New Roman" w:hAnsi="Times New Roman"/>
          <w:b/>
          <w:sz w:val="24"/>
          <w:u w:val="single"/>
        </w:rPr>
        <w:t>Family Origins and Early Education in Cumberland</w:t>
      </w:r>
    </w:p>
    <w:p w14:paraId="52AA3226" w14:textId="77777777" w:rsidR="002670F4" w:rsidRPr="002670F4" w:rsidRDefault="002670F4" w:rsidP="002670F4">
      <w:pPr>
        <w:spacing w:line="360" w:lineRule="auto"/>
        <w:rPr>
          <w:rFonts w:ascii="Times New Roman" w:hAnsi="Times New Roman" w:cs="Times New Roman"/>
          <w:sz w:val="24"/>
          <w:szCs w:val="24"/>
          <w:lang w:val="en-US"/>
        </w:rPr>
      </w:pPr>
      <w:r w:rsidRPr="002670F4">
        <w:rPr>
          <w:rFonts w:ascii="Times New Roman" w:hAnsi="Times New Roman" w:cs="Times New Roman"/>
          <w:sz w:val="24"/>
          <w:szCs w:val="24"/>
          <w:lang w:val="en-US"/>
        </w:rPr>
        <w:t>Henry Barnes was born on 20 July 1842 at Aikton House, near Wigton, Cumberland, into a family whose associations with the medical profession would exert a considerable influence upon his education and subsequent career. He was the son of Joseph Barnes (1799–1851) and Dinah Stamper (1809–1871), and his childhood was spent in a region whose medical institutions, social conditions and historical traditions would later become central to his life</w:t>
      </w:r>
      <w:r>
        <w:rPr>
          <w:rFonts w:ascii="Times New Roman" w:hAnsi="Times New Roman" w:cs="Times New Roman"/>
          <w:sz w:val="24"/>
          <w:szCs w:val="24"/>
          <w:lang w:val="en-US"/>
        </w:rPr>
        <w:t>’</w:t>
      </w:r>
      <w:r w:rsidRPr="002670F4">
        <w:rPr>
          <w:rFonts w:ascii="Times New Roman" w:hAnsi="Times New Roman" w:cs="Times New Roman"/>
          <w:sz w:val="24"/>
          <w:szCs w:val="24"/>
          <w:lang w:val="en-US"/>
        </w:rPr>
        <w:t>s work. Although Barnes eventually attained national prominence as President of the British Medical Association, received an honorary doctorate from McGill University and became a recognised authority on the medical and antiquarian history of Cumberland, the foundations of his career were firmly rooted in the county of his birth.</w:t>
      </w:r>
    </w:p>
    <w:p w14:paraId="6652D051" w14:textId="77777777" w:rsidR="002670F4" w:rsidRPr="002670F4" w:rsidRDefault="002670F4" w:rsidP="002670F4">
      <w:pPr>
        <w:spacing w:line="360" w:lineRule="auto"/>
        <w:rPr>
          <w:rFonts w:ascii="Times New Roman" w:hAnsi="Times New Roman" w:cs="Times New Roman"/>
          <w:sz w:val="24"/>
          <w:szCs w:val="24"/>
          <w:lang w:val="en-US"/>
        </w:rPr>
      </w:pPr>
      <w:r w:rsidRPr="002670F4">
        <w:rPr>
          <w:rFonts w:ascii="Times New Roman" w:hAnsi="Times New Roman" w:cs="Times New Roman"/>
          <w:sz w:val="24"/>
          <w:szCs w:val="24"/>
          <w:lang w:val="en-US"/>
        </w:rPr>
        <w:t>The death of his father in 1851, when Henry was only eight years old, was an early event in his family history. His subsequent education nevertheless prepared him for entry into a profession already represented among his relatives. He attended St Bees School, an institution with a long educational history in Cumberland, before proceeding to the University of Edinburgh. The available biographical evidence does not yet establish the precise dates of his attendance at St Bees, the subjects he studied there or the circumstances in which his family determined that he should pursue medicine. Those questions remain open to further investigation, particularly through surviving school admission registers and contemporary educational records.</w:t>
      </w:r>
    </w:p>
    <w:p w14:paraId="120E9E94" w14:textId="77777777" w:rsidR="002670F4" w:rsidRPr="002670F4" w:rsidRDefault="002670F4" w:rsidP="002670F4">
      <w:pPr>
        <w:spacing w:line="360" w:lineRule="auto"/>
        <w:rPr>
          <w:rFonts w:ascii="Times New Roman" w:hAnsi="Times New Roman" w:cs="Times New Roman"/>
          <w:sz w:val="24"/>
          <w:szCs w:val="24"/>
          <w:lang w:val="en-US"/>
        </w:rPr>
      </w:pPr>
      <w:r w:rsidRPr="002670F4">
        <w:rPr>
          <w:rFonts w:ascii="Times New Roman" w:hAnsi="Times New Roman" w:cs="Times New Roman"/>
          <w:sz w:val="24"/>
          <w:szCs w:val="24"/>
          <w:lang w:val="en-US"/>
        </w:rPr>
        <w:t>An especially important figure in Barnes</w:t>
      </w:r>
      <w:r>
        <w:rPr>
          <w:rFonts w:ascii="Times New Roman" w:hAnsi="Times New Roman" w:cs="Times New Roman"/>
          <w:sz w:val="24"/>
          <w:szCs w:val="24"/>
          <w:lang w:val="en-US"/>
        </w:rPr>
        <w:t>’</w:t>
      </w:r>
      <w:r w:rsidRPr="002670F4">
        <w:rPr>
          <w:rFonts w:ascii="Times New Roman" w:hAnsi="Times New Roman" w:cs="Times New Roman"/>
          <w:sz w:val="24"/>
          <w:szCs w:val="24"/>
          <w:lang w:val="en-US"/>
        </w:rPr>
        <w:t xml:space="preserve">s family background was his uncle, Dr Thomas Barnes (1793–1872), an established Carlisle physician. The relationship is documented independently in a contemporary report published in the </w:t>
      </w:r>
      <w:r w:rsidRPr="002670F4">
        <w:rPr>
          <w:rFonts w:ascii="Times New Roman" w:hAnsi="Times New Roman" w:cs="Times New Roman"/>
          <w:i/>
          <w:iCs/>
          <w:sz w:val="24"/>
          <w:szCs w:val="24"/>
          <w:lang w:val="en-US"/>
        </w:rPr>
        <w:t>Carlisle Journal</w:t>
      </w:r>
      <w:r w:rsidRPr="002670F4">
        <w:rPr>
          <w:rFonts w:ascii="Times New Roman" w:hAnsi="Times New Roman" w:cs="Times New Roman"/>
          <w:sz w:val="24"/>
          <w:szCs w:val="24"/>
          <w:lang w:val="en-US"/>
        </w:rPr>
        <w:t xml:space="preserve"> on 17 February 1865, which identified the younger physician as the nephew of Dr Barnes of Carlisle. That same notice described Henry as a former pupil of Dr Tiffen, thereby preserving evidence of an additional stage of medical instruction which preceded or accompanied his formal professional education. Although Dr Tiffen</w:t>
      </w:r>
      <w:r>
        <w:rPr>
          <w:rFonts w:ascii="Times New Roman" w:hAnsi="Times New Roman" w:cs="Times New Roman"/>
          <w:sz w:val="24"/>
          <w:szCs w:val="24"/>
          <w:lang w:val="en-US"/>
        </w:rPr>
        <w:t>’</w:t>
      </w:r>
      <w:r w:rsidRPr="002670F4">
        <w:rPr>
          <w:rFonts w:ascii="Times New Roman" w:hAnsi="Times New Roman" w:cs="Times New Roman"/>
          <w:sz w:val="24"/>
          <w:szCs w:val="24"/>
          <w:lang w:val="en-US"/>
        </w:rPr>
        <w:t xml:space="preserve">s precise identity and the dates of this association have not yet been established, the reference suggests that Barnes acquired practical </w:t>
      </w:r>
      <w:r w:rsidRPr="002670F4">
        <w:rPr>
          <w:rFonts w:ascii="Times New Roman" w:hAnsi="Times New Roman" w:cs="Times New Roman"/>
          <w:sz w:val="24"/>
          <w:szCs w:val="24"/>
          <w:lang w:val="en-US"/>
        </w:rPr>
        <w:lastRenderedPageBreak/>
        <w:t>experience within an existing medical environment rather than relying exclusively upon university lectures.</w:t>
      </w:r>
    </w:p>
    <w:p w14:paraId="55E63D80" w14:textId="77777777" w:rsidR="002670F4" w:rsidRPr="002670F4" w:rsidRDefault="002670F4" w:rsidP="002670F4">
      <w:pPr>
        <w:spacing w:line="360" w:lineRule="auto"/>
        <w:rPr>
          <w:rFonts w:ascii="Times New Roman" w:hAnsi="Times New Roman" w:cs="Times New Roman"/>
          <w:sz w:val="24"/>
          <w:szCs w:val="24"/>
          <w:lang w:val="en-US"/>
        </w:rPr>
      </w:pPr>
      <w:r w:rsidRPr="002670F4">
        <w:rPr>
          <w:rFonts w:ascii="Times New Roman" w:hAnsi="Times New Roman" w:cs="Times New Roman"/>
          <w:sz w:val="24"/>
          <w:szCs w:val="24"/>
          <w:lang w:val="en-US"/>
        </w:rPr>
        <w:t>The influence of his uncle becomes particularly interesting when considered alongside a medical paper which Henry Barnes published nearly a decade after beginning his professional career. In August 1874</w:t>
      </w:r>
      <w:r>
        <w:rPr>
          <w:rFonts w:ascii="Times New Roman" w:hAnsi="Times New Roman" w:cs="Times New Roman"/>
          <w:sz w:val="24"/>
          <w:szCs w:val="24"/>
          <w:lang w:val="en-US"/>
        </w:rPr>
        <w:t>,</w:t>
      </w:r>
      <w:r w:rsidRPr="002670F4">
        <w:rPr>
          <w:rFonts w:ascii="Times New Roman" w:hAnsi="Times New Roman" w:cs="Times New Roman"/>
          <w:sz w:val="24"/>
          <w:szCs w:val="24"/>
          <w:lang w:val="en-US"/>
        </w:rPr>
        <w:t xml:space="preserve"> he contributed an article entitled “On Gastrotomy” to </w:t>
      </w:r>
      <w:r>
        <w:rPr>
          <w:rFonts w:ascii="Times New Roman" w:hAnsi="Times New Roman" w:cs="Times New Roman"/>
          <w:sz w:val="24"/>
          <w:szCs w:val="24"/>
          <w:lang w:val="en-US"/>
        </w:rPr>
        <w:t>t</w:t>
      </w:r>
      <w:r w:rsidRPr="002670F4">
        <w:rPr>
          <w:rFonts w:ascii="Times New Roman" w:hAnsi="Times New Roman" w:cs="Times New Roman"/>
          <w:sz w:val="24"/>
          <w:szCs w:val="24"/>
          <w:lang w:val="en-US"/>
        </w:rPr>
        <w:t xml:space="preserve">he </w:t>
      </w:r>
      <w:r w:rsidRPr="002670F4">
        <w:rPr>
          <w:rFonts w:ascii="Times New Roman" w:hAnsi="Times New Roman" w:cs="Times New Roman"/>
          <w:i/>
          <w:iCs/>
          <w:sz w:val="24"/>
          <w:szCs w:val="24"/>
          <w:lang w:val="en-US"/>
        </w:rPr>
        <w:t>Lancet</w:t>
      </w:r>
      <w:r w:rsidRPr="002670F4">
        <w:rPr>
          <w:rFonts w:ascii="Times New Roman" w:hAnsi="Times New Roman" w:cs="Times New Roman"/>
          <w:sz w:val="24"/>
          <w:szCs w:val="24"/>
          <w:lang w:val="en-US"/>
        </w:rPr>
        <w:t>, revisiting an extraordinary Carlisle case from 1824 involving a young man who had swallowed a table knife. The case had attracted medical attention because surgeons considered the possibility of opening the stomach to remove the object, an operation which the patient declined. Barnes</w:t>
      </w:r>
      <w:r>
        <w:rPr>
          <w:rFonts w:ascii="Times New Roman" w:hAnsi="Times New Roman" w:cs="Times New Roman"/>
          <w:sz w:val="24"/>
          <w:szCs w:val="24"/>
          <w:lang w:val="en-US"/>
        </w:rPr>
        <w:t>’</w:t>
      </w:r>
      <w:r w:rsidRPr="002670F4">
        <w:rPr>
          <w:rFonts w:ascii="Times New Roman" w:hAnsi="Times New Roman" w:cs="Times New Roman"/>
          <w:sz w:val="24"/>
          <w:szCs w:val="24"/>
          <w:lang w:val="en-US"/>
        </w:rPr>
        <w:t>s discussion drew upon earlier published accounts and expressly connected the episode with his uncle</w:t>
      </w:r>
      <w:r>
        <w:rPr>
          <w:rFonts w:ascii="Times New Roman" w:hAnsi="Times New Roman" w:cs="Times New Roman"/>
          <w:sz w:val="24"/>
          <w:szCs w:val="24"/>
          <w:lang w:val="en-US"/>
        </w:rPr>
        <w:t>’</w:t>
      </w:r>
      <w:r w:rsidRPr="002670F4">
        <w:rPr>
          <w:rFonts w:ascii="Times New Roman" w:hAnsi="Times New Roman" w:cs="Times New Roman"/>
          <w:sz w:val="24"/>
          <w:szCs w:val="24"/>
          <w:lang w:val="en-US"/>
        </w:rPr>
        <w:t>s medical experience. Although the full significance of this publication belongs to a later section of the biography, its relevance to his family background is unmistakable: Henry Barnes inherited not merely a professional connection with Carlisle medicine, but access to a medical tradition whose earlier practitioners and clinical decisions he would eventually investigate as a historian.</w:t>
      </w:r>
    </w:p>
    <w:p w14:paraId="7CD23801" w14:textId="77777777" w:rsidR="002670F4" w:rsidRPr="002670F4" w:rsidRDefault="002670F4" w:rsidP="002670F4">
      <w:pPr>
        <w:spacing w:line="360" w:lineRule="auto"/>
        <w:rPr>
          <w:rFonts w:ascii="Times New Roman" w:hAnsi="Times New Roman" w:cs="Times New Roman"/>
          <w:sz w:val="24"/>
          <w:szCs w:val="24"/>
          <w:lang w:val="en-US"/>
        </w:rPr>
      </w:pPr>
      <w:r w:rsidRPr="002670F4">
        <w:rPr>
          <w:rFonts w:ascii="Times New Roman" w:hAnsi="Times New Roman" w:cs="Times New Roman"/>
          <w:sz w:val="24"/>
          <w:szCs w:val="24"/>
          <w:lang w:val="en-US"/>
        </w:rPr>
        <w:t>His uncle</w:t>
      </w:r>
      <w:r>
        <w:rPr>
          <w:rFonts w:ascii="Times New Roman" w:hAnsi="Times New Roman" w:cs="Times New Roman"/>
          <w:sz w:val="24"/>
          <w:szCs w:val="24"/>
          <w:lang w:val="en-US"/>
        </w:rPr>
        <w:t>’</w:t>
      </w:r>
      <w:r w:rsidRPr="002670F4">
        <w:rPr>
          <w:rFonts w:ascii="Times New Roman" w:hAnsi="Times New Roman" w:cs="Times New Roman"/>
          <w:sz w:val="24"/>
          <w:szCs w:val="24"/>
          <w:lang w:val="en-US"/>
        </w:rPr>
        <w:t>s position in Carlisle also helps explain the geographical continuity which distinguished Barnes's career. Born near Wigton, educated initially in Cumberland and subsequently trained in Edinburgh, he would return to Carlisle in 1866 and remain associated with its medical institutions for more than half a century. His eventual professional achievements were therefore not those of a physician who abandoned his provincial origins for a metropolitan career. Rather, he developed an extensive professional and intellectual life while maintaining Cumberland as the principal centre of his activities.</w:t>
      </w:r>
    </w:p>
    <w:p w14:paraId="27BB7CC5" w14:textId="77777777" w:rsidR="002670F4" w:rsidRPr="002670F4" w:rsidRDefault="002670F4" w:rsidP="002670F4">
      <w:pPr>
        <w:spacing w:line="360" w:lineRule="auto"/>
        <w:rPr>
          <w:rFonts w:ascii="Times New Roman" w:hAnsi="Times New Roman" w:cs="Times New Roman"/>
          <w:sz w:val="24"/>
          <w:szCs w:val="24"/>
          <w:lang w:val="en-US"/>
        </w:rPr>
      </w:pPr>
      <w:r w:rsidRPr="002670F4">
        <w:rPr>
          <w:rFonts w:ascii="Times New Roman" w:hAnsi="Times New Roman" w:cs="Times New Roman"/>
          <w:sz w:val="24"/>
          <w:szCs w:val="24"/>
          <w:lang w:val="en-US"/>
        </w:rPr>
        <w:t>This regional attachment would acquire increasing significance as his career progressed. Barnes became involved in the Cumberland Infirmary, the Carlisle Dispensary, charitable organisations, public administration and the British Medical Association. He also undertook historical investigations into plague epidemics, Roman medicine, medical inscriptions and local antiquities. His later scholarship drew repeatedly upon the documentary and material remains of the region in which he had been raised. In that respect, the geographical circumstances of his birth were more than an incidental biographical detail: Cumberland provided the setting for his medical practice, the institutions through which he exercised public responsibility and much of the historical evidence upon which his scholarly publications were founded.</w:t>
      </w:r>
    </w:p>
    <w:p w14:paraId="5EAE5586" w14:textId="77777777" w:rsidR="002670F4" w:rsidRPr="002670F4" w:rsidRDefault="002670F4" w:rsidP="002670F4">
      <w:pPr>
        <w:spacing w:line="360" w:lineRule="auto"/>
        <w:rPr>
          <w:rFonts w:ascii="Times New Roman" w:hAnsi="Times New Roman" w:cs="Times New Roman"/>
          <w:sz w:val="24"/>
          <w:szCs w:val="24"/>
          <w:lang w:val="en-US"/>
        </w:rPr>
      </w:pPr>
      <w:r w:rsidRPr="002670F4">
        <w:rPr>
          <w:rFonts w:ascii="Times New Roman" w:hAnsi="Times New Roman" w:cs="Times New Roman"/>
          <w:sz w:val="24"/>
          <w:szCs w:val="24"/>
          <w:lang w:val="en-US"/>
        </w:rPr>
        <w:lastRenderedPageBreak/>
        <w:t>By 1860, when Barnes entered the University of Edinburgh, he was approaching his eighteenth birthday and stood at the beginning of a medical education which would bring him into contact with some of the most influential teachers in nineteenth-century British medicine. Among them was Professor John Goodsir, whose anatomical teaching occupied a distinguished position within the Edinburgh medical curriculum. Barnes</w:t>
      </w:r>
      <w:r>
        <w:rPr>
          <w:rFonts w:ascii="Times New Roman" w:hAnsi="Times New Roman" w:cs="Times New Roman"/>
          <w:sz w:val="24"/>
          <w:szCs w:val="24"/>
          <w:lang w:val="en-US"/>
        </w:rPr>
        <w:t>’</w:t>
      </w:r>
      <w:r w:rsidRPr="002670F4">
        <w:rPr>
          <w:rFonts w:ascii="Times New Roman" w:hAnsi="Times New Roman" w:cs="Times New Roman"/>
          <w:sz w:val="24"/>
          <w:szCs w:val="24"/>
          <w:lang w:val="en-US"/>
        </w:rPr>
        <w:t>s attendance at Goodsir</w:t>
      </w:r>
      <w:r>
        <w:rPr>
          <w:rFonts w:ascii="Times New Roman" w:hAnsi="Times New Roman" w:cs="Times New Roman"/>
          <w:sz w:val="24"/>
          <w:szCs w:val="24"/>
          <w:lang w:val="en-US"/>
        </w:rPr>
        <w:t>’</w:t>
      </w:r>
      <w:r w:rsidRPr="002670F4">
        <w:rPr>
          <w:rFonts w:ascii="Times New Roman" w:hAnsi="Times New Roman" w:cs="Times New Roman"/>
          <w:sz w:val="24"/>
          <w:szCs w:val="24"/>
          <w:lang w:val="en-US"/>
        </w:rPr>
        <w:t>s lectures would establish the connection which makes his career particularly relevant to the present collection of biographies.</w:t>
      </w:r>
    </w:p>
    <w:p w14:paraId="6113EC37" w14:textId="77777777" w:rsidR="002670F4" w:rsidRPr="002670F4" w:rsidRDefault="002670F4" w:rsidP="002670F4">
      <w:pPr>
        <w:spacing w:line="360" w:lineRule="auto"/>
        <w:rPr>
          <w:rFonts w:ascii="Times New Roman" w:hAnsi="Times New Roman" w:cs="Times New Roman"/>
          <w:sz w:val="24"/>
          <w:szCs w:val="24"/>
          <w:lang w:val="en-US"/>
        </w:rPr>
      </w:pPr>
      <w:r w:rsidRPr="002670F4">
        <w:rPr>
          <w:rFonts w:ascii="Times New Roman" w:hAnsi="Times New Roman" w:cs="Times New Roman"/>
          <w:sz w:val="24"/>
          <w:szCs w:val="24"/>
          <w:lang w:val="en-US"/>
        </w:rPr>
        <w:t>The significance of that association extends beyond the fact of university attendance. Barnes would subsequently demonstrate a sustained interest in anatomy, pathological investigation, clinical observation and the historical development of medical knowledge. His published investigations into pleuritic effusion, hydatid disease, rheumatic hyperpyrexia and the history of surgical procedures reveal a physician whose professional interests encompassed both practical medicine and the intellectual foundations of the discipline. It would be premature to attribute particular later opinions or techniques directly to Goodsir without additional evidence; nevertheless, Barnes</w:t>
      </w:r>
      <w:r>
        <w:rPr>
          <w:rFonts w:ascii="Times New Roman" w:hAnsi="Times New Roman" w:cs="Times New Roman"/>
          <w:sz w:val="24"/>
          <w:szCs w:val="24"/>
          <w:lang w:val="en-US"/>
        </w:rPr>
        <w:t>’</w:t>
      </w:r>
      <w:r w:rsidRPr="002670F4">
        <w:rPr>
          <w:rFonts w:ascii="Times New Roman" w:hAnsi="Times New Roman" w:cs="Times New Roman"/>
          <w:sz w:val="24"/>
          <w:szCs w:val="24"/>
          <w:lang w:val="en-US"/>
        </w:rPr>
        <w:t>s Edinburgh training formed an important part of the educational background against which his subsequent achievements must be understood.</w:t>
      </w:r>
    </w:p>
    <w:p w14:paraId="5459E175" w14:textId="77777777" w:rsidR="002670F4" w:rsidRPr="002670F4" w:rsidRDefault="002670F4" w:rsidP="002670F4">
      <w:pPr>
        <w:spacing w:line="360" w:lineRule="auto"/>
        <w:rPr>
          <w:rFonts w:ascii="Times New Roman" w:hAnsi="Times New Roman" w:cs="Times New Roman"/>
          <w:sz w:val="24"/>
          <w:szCs w:val="24"/>
          <w:lang w:val="en-US"/>
        </w:rPr>
      </w:pPr>
      <w:r w:rsidRPr="002670F4">
        <w:rPr>
          <w:rFonts w:ascii="Times New Roman" w:hAnsi="Times New Roman" w:cs="Times New Roman"/>
          <w:sz w:val="24"/>
          <w:szCs w:val="24"/>
          <w:lang w:val="en-US"/>
        </w:rPr>
        <w:t>His departure for Edinburgh in 1860 thus marked a decisive transition. The young Cumberland student, already connected through his family with an established medical practice and possessing evidence of earlier practical instruction, entered a university whose medical school combined anatomical science, clinical teaching and an extensive tradition of scholarly enquiry. The next stage of his life would bring formal medical qualifications, the preparation of a substantial dissertation on gout and the beginning of a professional career which would ultimately return him to the county where his family</w:t>
      </w:r>
      <w:r>
        <w:rPr>
          <w:rFonts w:ascii="Times New Roman" w:hAnsi="Times New Roman" w:cs="Times New Roman"/>
          <w:sz w:val="24"/>
          <w:szCs w:val="24"/>
          <w:lang w:val="en-US"/>
        </w:rPr>
        <w:t>’</w:t>
      </w:r>
      <w:r w:rsidRPr="002670F4">
        <w:rPr>
          <w:rFonts w:ascii="Times New Roman" w:hAnsi="Times New Roman" w:cs="Times New Roman"/>
          <w:sz w:val="24"/>
          <w:szCs w:val="24"/>
          <w:lang w:val="en-US"/>
        </w:rPr>
        <w:t>s medical associations had first taken shape.</w:t>
      </w:r>
    </w:p>
    <w:p w14:paraId="172B196D" w14:textId="77777777" w:rsidR="0021481E" w:rsidRDefault="00000000">
      <w:pPr>
        <w:keepNext/>
        <w:spacing w:before="260" w:after="140" w:line="360" w:lineRule="auto"/>
      </w:pPr>
      <w:r>
        <w:rPr>
          <w:rFonts w:ascii="Times New Roman" w:hAnsi="Times New Roman"/>
          <w:b/>
          <w:sz w:val="24"/>
          <w:u w:val="single"/>
        </w:rPr>
        <w:t>Edinburgh Medical Education and Professor John Goodsir</w:t>
      </w:r>
    </w:p>
    <w:p w14:paraId="6B7B2EDB" w14:textId="77777777" w:rsidR="00F04FAD" w:rsidRPr="00F04FAD" w:rsidRDefault="00F04FAD" w:rsidP="00F04FAD">
      <w:pPr>
        <w:spacing w:line="360" w:lineRule="auto"/>
        <w:rPr>
          <w:rFonts w:ascii="Times New Roman" w:hAnsi="Times New Roman" w:cs="Times New Roman"/>
          <w:sz w:val="24"/>
          <w:szCs w:val="24"/>
          <w:lang w:val="en-US"/>
        </w:rPr>
      </w:pPr>
      <w:r w:rsidRPr="00F04FAD">
        <w:rPr>
          <w:rFonts w:ascii="Times New Roman" w:hAnsi="Times New Roman" w:cs="Times New Roman"/>
          <w:sz w:val="24"/>
          <w:szCs w:val="24"/>
          <w:lang w:val="en-US"/>
        </w:rPr>
        <w:t>Henry Barnes entered the University of Edinburgh during the academic session of 1860–61, at a time when its medical school occupied a distinguished position in British medical education. Having celebrated his eighteenth birthday on 20 July 1860, Barnes belonged to a generation of medical students whose education took place during an important period of transition in nineteenth-century medicine, when established traditions of bedside instruction and anatomical dissection were increasingly accompanied by developments in microscopic anatomy, physiology and pathological investigation.</w:t>
      </w:r>
    </w:p>
    <w:p w14:paraId="6FC1739A" w14:textId="77777777" w:rsidR="00F04FAD" w:rsidRPr="00F04FAD" w:rsidRDefault="00F04FAD" w:rsidP="00F04FAD">
      <w:pPr>
        <w:spacing w:line="360" w:lineRule="auto"/>
        <w:rPr>
          <w:rFonts w:ascii="Times New Roman" w:hAnsi="Times New Roman" w:cs="Times New Roman"/>
          <w:sz w:val="24"/>
          <w:szCs w:val="24"/>
          <w:lang w:val="en-US"/>
        </w:rPr>
      </w:pPr>
      <w:r w:rsidRPr="00F04FAD">
        <w:rPr>
          <w:rFonts w:ascii="Times New Roman" w:hAnsi="Times New Roman" w:cs="Times New Roman"/>
          <w:sz w:val="24"/>
          <w:szCs w:val="24"/>
          <w:lang w:val="en-US"/>
        </w:rPr>
        <w:lastRenderedPageBreak/>
        <w:t>For a young man arriving from Cumberland, Edinburgh offered a particularly demanding intellectual environment. Medical education required students to acquire knowledge across several disciplines, to recognise the relationships between bodily structure and function, and eventually to demonstrate their competence through formal examinations. Anatomy remained fundamental to this preparation. It was not simply a subject to be mastered for examination purposes, but the foundation upon which the understanding of disease, injury and surgical treatment depended. Barnes</w:t>
      </w:r>
      <w:r>
        <w:rPr>
          <w:rFonts w:ascii="Times New Roman" w:hAnsi="Times New Roman" w:cs="Times New Roman"/>
          <w:sz w:val="24"/>
          <w:szCs w:val="24"/>
          <w:lang w:val="en-US"/>
        </w:rPr>
        <w:t>’</w:t>
      </w:r>
      <w:r w:rsidRPr="00F04FAD">
        <w:rPr>
          <w:rFonts w:ascii="Times New Roman" w:hAnsi="Times New Roman" w:cs="Times New Roman"/>
          <w:sz w:val="24"/>
          <w:szCs w:val="24"/>
          <w:lang w:val="en-US"/>
        </w:rPr>
        <w:t>s subsequent qualification as both a university graduate and a Member of the Royal College of Surgeons of England illustrates the importance of this combination of academic instruction and professional assessment.</w:t>
      </w:r>
    </w:p>
    <w:p w14:paraId="6B7CD873" w14:textId="77777777" w:rsidR="00F04FAD" w:rsidRPr="00F04FAD" w:rsidRDefault="00F04FAD" w:rsidP="00F04FAD">
      <w:pPr>
        <w:spacing w:line="360" w:lineRule="auto"/>
        <w:rPr>
          <w:rFonts w:ascii="Times New Roman" w:hAnsi="Times New Roman" w:cs="Times New Roman"/>
          <w:sz w:val="24"/>
          <w:szCs w:val="24"/>
          <w:lang w:val="en-US"/>
        </w:rPr>
      </w:pPr>
      <w:r w:rsidRPr="00F04FAD">
        <w:rPr>
          <w:rFonts w:ascii="Times New Roman" w:hAnsi="Times New Roman" w:cs="Times New Roman"/>
          <w:sz w:val="24"/>
          <w:szCs w:val="24"/>
          <w:lang w:val="en-US"/>
        </w:rPr>
        <w:t>Among the teachers whose lectures Barnes attended was Professor John Goodsir, Professor of Anatomy at the University of Edinburgh and one of the most influential British anatomists of his generation. Goodsir</w:t>
      </w:r>
      <w:r>
        <w:rPr>
          <w:rFonts w:ascii="Times New Roman" w:hAnsi="Times New Roman" w:cs="Times New Roman"/>
          <w:sz w:val="24"/>
          <w:szCs w:val="24"/>
          <w:lang w:val="en-US"/>
        </w:rPr>
        <w:t>’</w:t>
      </w:r>
      <w:r w:rsidRPr="00F04FAD">
        <w:rPr>
          <w:rFonts w:ascii="Times New Roman" w:hAnsi="Times New Roman" w:cs="Times New Roman"/>
          <w:sz w:val="24"/>
          <w:szCs w:val="24"/>
          <w:lang w:val="en-US"/>
        </w:rPr>
        <w:t>s scientific reputation rested upon investigations extending beyond descriptive anatomy into comparative anatomy, histology and the relationship between anatomical structure and physiological activity. His work reflected the growing importance of studying the body not merely as a collection of organs and systems, but as an organised structure whose individual tissues possessed particular characteristics and functions.</w:t>
      </w:r>
    </w:p>
    <w:p w14:paraId="2F889735" w14:textId="77777777" w:rsidR="00F04FAD" w:rsidRPr="00F04FAD" w:rsidRDefault="00F04FAD" w:rsidP="00F04FAD">
      <w:pPr>
        <w:spacing w:line="360" w:lineRule="auto"/>
        <w:rPr>
          <w:rFonts w:ascii="Times New Roman" w:hAnsi="Times New Roman" w:cs="Times New Roman"/>
          <w:sz w:val="24"/>
          <w:szCs w:val="24"/>
          <w:lang w:val="en-US"/>
        </w:rPr>
      </w:pPr>
      <w:r w:rsidRPr="00F04FAD">
        <w:rPr>
          <w:rFonts w:ascii="Times New Roman" w:hAnsi="Times New Roman" w:cs="Times New Roman"/>
          <w:sz w:val="24"/>
          <w:szCs w:val="24"/>
          <w:lang w:val="en-US"/>
        </w:rPr>
        <w:t>Barnes</w:t>
      </w:r>
      <w:r>
        <w:rPr>
          <w:rFonts w:ascii="Times New Roman" w:hAnsi="Times New Roman" w:cs="Times New Roman"/>
          <w:sz w:val="24"/>
          <w:szCs w:val="24"/>
          <w:lang w:val="en-US"/>
        </w:rPr>
        <w:t>’</w:t>
      </w:r>
      <w:r w:rsidRPr="00F04FAD">
        <w:rPr>
          <w:rFonts w:ascii="Times New Roman" w:hAnsi="Times New Roman" w:cs="Times New Roman"/>
          <w:sz w:val="24"/>
          <w:szCs w:val="24"/>
          <w:lang w:val="en-US"/>
        </w:rPr>
        <w:t>s documented attendance at Goodsir</w:t>
      </w:r>
      <w:r>
        <w:rPr>
          <w:rFonts w:ascii="Times New Roman" w:hAnsi="Times New Roman" w:cs="Times New Roman"/>
          <w:sz w:val="24"/>
          <w:szCs w:val="24"/>
          <w:lang w:val="en-US"/>
        </w:rPr>
        <w:t>’</w:t>
      </w:r>
      <w:r w:rsidRPr="00F04FAD">
        <w:rPr>
          <w:rFonts w:ascii="Times New Roman" w:hAnsi="Times New Roman" w:cs="Times New Roman"/>
          <w:sz w:val="24"/>
          <w:szCs w:val="24"/>
          <w:lang w:val="en-US"/>
        </w:rPr>
        <w:t>s anatomical teaching extended across the sessions 1860–61, summer 1861, 1861–62 and 1862–63. This repeated association is significant. It establishes that his connection with Goodsir was not confined to a single introductory course, but formed part of his medical education over several academic sessions. The surviving attendance evidence therefore places Barnes within the teaching environment of Goodsir</w:t>
      </w:r>
      <w:r>
        <w:rPr>
          <w:rFonts w:ascii="Times New Roman" w:hAnsi="Times New Roman" w:cs="Times New Roman"/>
          <w:sz w:val="24"/>
          <w:szCs w:val="24"/>
          <w:lang w:val="en-US"/>
        </w:rPr>
        <w:t>’</w:t>
      </w:r>
      <w:r w:rsidRPr="00F04FAD">
        <w:rPr>
          <w:rFonts w:ascii="Times New Roman" w:hAnsi="Times New Roman" w:cs="Times New Roman"/>
          <w:sz w:val="24"/>
          <w:szCs w:val="24"/>
          <w:lang w:val="en-US"/>
        </w:rPr>
        <w:t>s Edinburgh professorship during a period when the latter</w:t>
      </w:r>
      <w:r>
        <w:rPr>
          <w:rFonts w:ascii="Times New Roman" w:hAnsi="Times New Roman" w:cs="Times New Roman"/>
          <w:sz w:val="24"/>
          <w:szCs w:val="24"/>
          <w:lang w:val="en-US"/>
        </w:rPr>
        <w:t>’</w:t>
      </w:r>
      <w:r w:rsidRPr="00F04FAD">
        <w:rPr>
          <w:rFonts w:ascii="Times New Roman" w:hAnsi="Times New Roman" w:cs="Times New Roman"/>
          <w:sz w:val="24"/>
          <w:szCs w:val="24"/>
          <w:lang w:val="en-US"/>
        </w:rPr>
        <w:t>s reputation as an anatomist and scientific investigator was firmly established.</w:t>
      </w:r>
    </w:p>
    <w:p w14:paraId="261DA798" w14:textId="77777777" w:rsidR="00F04FAD" w:rsidRPr="00F04FAD" w:rsidRDefault="00F04FAD" w:rsidP="00F04FAD">
      <w:pPr>
        <w:spacing w:line="360" w:lineRule="auto"/>
        <w:rPr>
          <w:rFonts w:ascii="Times New Roman" w:hAnsi="Times New Roman" w:cs="Times New Roman"/>
          <w:sz w:val="24"/>
          <w:szCs w:val="24"/>
          <w:lang w:val="en-US"/>
        </w:rPr>
      </w:pPr>
      <w:r w:rsidRPr="00F04FAD">
        <w:rPr>
          <w:rFonts w:ascii="Times New Roman" w:hAnsi="Times New Roman" w:cs="Times New Roman"/>
          <w:sz w:val="24"/>
          <w:szCs w:val="24"/>
          <w:lang w:val="en-US"/>
        </w:rPr>
        <w:t>The distinction is especially important when considering the nature of nineteenth-century medical instruction. Students encountered anatomy through formal lectures, practical demonstrations and the study of dissected material. The acquisition of anatomical knowledge demanded close observation, familiarity with the relationships of bodily structures and the ability to translate that knowledge into clinical and surgical understanding. Goodsir</w:t>
      </w:r>
      <w:r>
        <w:rPr>
          <w:rFonts w:ascii="Times New Roman" w:hAnsi="Times New Roman" w:cs="Times New Roman"/>
          <w:sz w:val="24"/>
          <w:szCs w:val="24"/>
          <w:lang w:val="en-US"/>
        </w:rPr>
        <w:t>’</w:t>
      </w:r>
      <w:r w:rsidRPr="00F04FAD">
        <w:rPr>
          <w:rFonts w:ascii="Times New Roman" w:hAnsi="Times New Roman" w:cs="Times New Roman"/>
          <w:sz w:val="24"/>
          <w:szCs w:val="24"/>
          <w:lang w:val="en-US"/>
        </w:rPr>
        <w:t>s teaching belonged to a wider intellectual movement which sought increasingly precise explanations of the organisation of living tissues. Barnes</w:t>
      </w:r>
      <w:r>
        <w:rPr>
          <w:rFonts w:ascii="Times New Roman" w:hAnsi="Times New Roman" w:cs="Times New Roman"/>
          <w:sz w:val="24"/>
          <w:szCs w:val="24"/>
          <w:lang w:val="en-US"/>
        </w:rPr>
        <w:t>’</w:t>
      </w:r>
      <w:r w:rsidRPr="00F04FAD">
        <w:rPr>
          <w:rFonts w:ascii="Times New Roman" w:hAnsi="Times New Roman" w:cs="Times New Roman"/>
          <w:sz w:val="24"/>
          <w:szCs w:val="24"/>
          <w:lang w:val="en-US"/>
        </w:rPr>
        <w:t xml:space="preserve">s presence within this educational setting provides an important context for his later medical interests, although the surviving </w:t>
      </w:r>
      <w:r w:rsidRPr="00F04FAD">
        <w:rPr>
          <w:rFonts w:ascii="Times New Roman" w:hAnsi="Times New Roman" w:cs="Times New Roman"/>
          <w:sz w:val="24"/>
          <w:szCs w:val="24"/>
          <w:lang w:val="en-US"/>
        </w:rPr>
        <w:lastRenderedPageBreak/>
        <w:t>records do not establish which particular anatomical doctrines he adopted or whether he enjoyed any personal relationship with his professor beyond that of student and teacher.</w:t>
      </w:r>
    </w:p>
    <w:p w14:paraId="5AB335CE" w14:textId="77777777" w:rsidR="00F04FAD" w:rsidRPr="00F04FAD" w:rsidRDefault="00F04FAD" w:rsidP="00F04FAD">
      <w:pPr>
        <w:spacing w:line="360" w:lineRule="auto"/>
        <w:rPr>
          <w:rFonts w:ascii="Times New Roman" w:hAnsi="Times New Roman" w:cs="Times New Roman"/>
          <w:sz w:val="24"/>
          <w:szCs w:val="24"/>
          <w:lang w:val="en-US"/>
        </w:rPr>
      </w:pPr>
      <w:r w:rsidRPr="00F04FAD">
        <w:rPr>
          <w:rFonts w:ascii="Times New Roman" w:hAnsi="Times New Roman" w:cs="Times New Roman"/>
          <w:sz w:val="24"/>
          <w:szCs w:val="24"/>
          <w:lang w:val="en-US"/>
        </w:rPr>
        <w:t>The duration of Barnes</w:t>
      </w:r>
      <w:r>
        <w:rPr>
          <w:rFonts w:ascii="Times New Roman" w:hAnsi="Times New Roman" w:cs="Times New Roman"/>
          <w:sz w:val="24"/>
          <w:szCs w:val="24"/>
          <w:lang w:val="en-US"/>
        </w:rPr>
        <w:t>’</w:t>
      </w:r>
      <w:r w:rsidRPr="00F04FAD">
        <w:rPr>
          <w:rFonts w:ascii="Times New Roman" w:hAnsi="Times New Roman" w:cs="Times New Roman"/>
          <w:sz w:val="24"/>
          <w:szCs w:val="24"/>
          <w:lang w:val="en-US"/>
        </w:rPr>
        <w:t>s anatomical studies also deserves emphasis. Attendance across successive sessions indicates the sustained place of anatomy within his medical preparation. It would be misleading to regard Goodsir</w:t>
      </w:r>
      <w:r>
        <w:rPr>
          <w:rFonts w:ascii="Times New Roman" w:hAnsi="Times New Roman" w:cs="Times New Roman"/>
          <w:sz w:val="24"/>
          <w:szCs w:val="24"/>
          <w:lang w:val="en-US"/>
        </w:rPr>
        <w:t>’</w:t>
      </w:r>
      <w:r w:rsidRPr="00F04FAD">
        <w:rPr>
          <w:rFonts w:ascii="Times New Roman" w:hAnsi="Times New Roman" w:cs="Times New Roman"/>
          <w:sz w:val="24"/>
          <w:szCs w:val="24"/>
          <w:lang w:val="en-US"/>
        </w:rPr>
        <w:t>s influence as merely an incidental association acquired through matriculation at Edinburgh. Barnes repeatedly encountered anatomical teaching during the years in which he was preparing for professional qualification, and his subsequent examination record demonstrates that anatomy and physiology remained central to the assessment of his competence.</w:t>
      </w:r>
    </w:p>
    <w:p w14:paraId="2823F388" w14:textId="77777777" w:rsidR="00F04FAD" w:rsidRPr="00F04FAD" w:rsidRDefault="00F04FAD" w:rsidP="00F04FAD">
      <w:pPr>
        <w:spacing w:line="360" w:lineRule="auto"/>
        <w:rPr>
          <w:rFonts w:ascii="Times New Roman" w:hAnsi="Times New Roman" w:cs="Times New Roman"/>
          <w:sz w:val="24"/>
          <w:szCs w:val="24"/>
          <w:lang w:val="en-US"/>
        </w:rPr>
      </w:pPr>
      <w:r w:rsidRPr="00F04FAD">
        <w:rPr>
          <w:rFonts w:ascii="Times New Roman" w:hAnsi="Times New Roman" w:cs="Times New Roman"/>
          <w:sz w:val="24"/>
          <w:szCs w:val="24"/>
          <w:lang w:val="en-US"/>
        </w:rPr>
        <w:t xml:space="preserve">An important milestone occurred in April 1863, when Barnes presented himself for the Primary Examination in Anatomy and Physiology conducted by the Royal College of Surgeons of England. The examination took place on 28 and 29 April, and his successful result was reported in the </w:t>
      </w:r>
      <w:r w:rsidRPr="00F04FAD">
        <w:rPr>
          <w:rFonts w:ascii="Times New Roman" w:hAnsi="Times New Roman" w:cs="Times New Roman"/>
          <w:i/>
          <w:iCs/>
          <w:sz w:val="24"/>
          <w:szCs w:val="24"/>
          <w:lang w:val="en-US"/>
        </w:rPr>
        <w:t>Medical Times and Gazette</w:t>
      </w:r>
      <w:r w:rsidRPr="00F04FAD">
        <w:rPr>
          <w:rFonts w:ascii="Times New Roman" w:hAnsi="Times New Roman" w:cs="Times New Roman"/>
          <w:sz w:val="24"/>
          <w:szCs w:val="24"/>
          <w:lang w:val="en-US"/>
        </w:rPr>
        <w:t xml:space="preserve"> on 2 May 1863, page 464. This contemporary notice supplies independent evidence of his progress through professional medical education and demonstrates that, while continuing his Edinburgh studies, he was also pursuing a qualification recognised by one of the principal surgical institutions in England.</w:t>
      </w:r>
    </w:p>
    <w:p w14:paraId="06427E21" w14:textId="77777777" w:rsidR="00F04FAD" w:rsidRPr="00F04FAD" w:rsidRDefault="00F04FAD" w:rsidP="00F04FAD">
      <w:pPr>
        <w:spacing w:line="360" w:lineRule="auto"/>
        <w:rPr>
          <w:rFonts w:ascii="Times New Roman" w:hAnsi="Times New Roman" w:cs="Times New Roman"/>
          <w:sz w:val="24"/>
          <w:szCs w:val="24"/>
          <w:lang w:val="en-US"/>
        </w:rPr>
      </w:pPr>
      <w:r w:rsidRPr="00F04FAD">
        <w:rPr>
          <w:rFonts w:ascii="Times New Roman" w:hAnsi="Times New Roman" w:cs="Times New Roman"/>
          <w:sz w:val="24"/>
          <w:szCs w:val="24"/>
          <w:lang w:val="en-US"/>
        </w:rPr>
        <w:t>The timing of this examination is particularly revealing. By April 1863, Barnes had already undertaken several sessions of anatomical instruction at Edinburgh, including his studies under Goodsir. His success before the Royal College</w:t>
      </w:r>
      <w:r>
        <w:rPr>
          <w:rFonts w:ascii="Times New Roman" w:hAnsi="Times New Roman" w:cs="Times New Roman"/>
          <w:sz w:val="24"/>
          <w:szCs w:val="24"/>
          <w:lang w:val="en-US"/>
        </w:rPr>
        <w:t>’</w:t>
      </w:r>
      <w:r w:rsidRPr="00F04FAD">
        <w:rPr>
          <w:rFonts w:ascii="Times New Roman" w:hAnsi="Times New Roman" w:cs="Times New Roman"/>
          <w:sz w:val="24"/>
          <w:szCs w:val="24"/>
          <w:lang w:val="en-US"/>
        </w:rPr>
        <w:t>s examiners therefore represents a demonstrable professional achievement following that period of training. Although the examination record does not identify the individual teachers whose instruction contributed to his performance, it provides an important chronological connection between his anatomical education and his formal recognition as a competent candidate in anatomy and physiology.</w:t>
      </w:r>
    </w:p>
    <w:p w14:paraId="3FED63AC" w14:textId="77777777" w:rsidR="00F04FAD" w:rsidRPr="00F04FAD" w:rsidRDefault="00F04FAD" w:rsidP="00F04FAD">
      <w:pPr>
        <w:spacing w:line="360" w:lineRule="auto"/>
        <w:rPr>
          <w:rFonts w:ascii="Times New Roman" w:hAnsi="Times New Roman" w:cs="Times New Roman"/>
          <w:sz w:val="24"/>
          <w:szCs w:val="24"/>
          <w:lang w:val="en-US"/>
        </w:rPr>
      </w:pPr>
      <w:r w:rsidRPr="00F04FAD">
        <w:rPr>
          <w:rFonts w:ascii="Times New Roman" w:hAnsi="Times New Roman" w:cs="Times New Roman"/>
          <w:sz w:val="24"/>
          <w:szCs w:val="24"/>
          <w:lang w:val="en-US"/>
        </w:rPr>
        <w:t>The examination itself formed part of a system through which aspiring medical practitioners demonstrated their knowledge before admission to professional membership. Such assessments were particularly important in an era when the routes into medical practice remained varied, with university degrees, surgical college memberships and other professional licences serving related but distinct purposes. Barnes</w:t>
      </w:r>
      <w:r>
        <w:rPr>
          <w:rFonts w:ascii="Times New Roman" w:hAnsi="Times New Roman" w:cs="Times New Roman"/>
          <w:sz w:val="24"/>
          <w:szCs w:val="24"/>
          <w:lang w:val="en-US"/>
        </w:rPr>
        <w:t>’</w:t>
      </w:r>
      <w:r w:rsidRPr="00F04FAD">
        <w:rPr>
          <w:rFonts w:ascii="Times New Roman" w:hAnsi="Times New Roman" w:cs="Times New Roman"/>
          <w:sz w:val="24"/>
          <w:szCs w:val="24"/>
          <w:lang w:val="en-US"/>
        </w:rPr>
        <w:t>s decision to pursue the English surgical qualification alongside his Edinburgh medical degree suggests a deliberate effort to establish credentials extending beyond the university in which he was studying.</w:t>
      </w:r>
    </w:p>
    <w:p w14:paraId="1115935B" w14:textId="77777777" w:rsidR="00F04FAD" w:rsidRPr="00F04FAD" w:rsidRDefault="00F04FAD" w:rsidP="00F04FAD">
      <w:pPr>
        <w:spacing w:line="360" w:lineRule="auto"/>
        <w:rPr>
          <w:rFonts w:ascii="Times New Roman" w:hAnsi="Times New Roman" w:cs="Times New Roman"/>
          <w:sz w:val="24"/>
          <w:szCs w:val="24"/>
          <w:lang w:val="en-US"/>
        </w:rPr>
      </w:pPr>
      <w:r w:rsidRPr="00F04FAD">
        <w:rPr>
          <w:rFonts w:ascii="Times New Roman" w:hAnsi="Times New Roman" w:cs="Times New Roman"/>
          <w:sz w:val="24"/>
          <w:szCs w:val="24"/>
          <w:lang w:val="en-US"/>
        </w:rPr>
        <w:lastRenderedPageBreak/>
        <w:t>His progress was not, however, confined to anatomy and the preliminary requirements of surgical membership. The Edinburgh medical curriculum required engagement with the broader scientific and clinical disciplines necessary for medical practice. The surviving evidence of Barnes</w:t>
      </w:r>
      <w:r>
        <w:rPr>
          <w:rFonts w:ascii="Times New Roman" w:hAnsi="Times New Roman" w:cs="Times New Roman"/>
          <w:sz w:val="24"/>
          <w:szCs w:val="24"/>
          <w:lang w:val="en-US"/>
        </w:rPr>
        <w:t>’</w:t>
      </w:r>
      <w:r w:rsidRPr="00F04FAD">
        <w:rPr>
          <w:rFonts w:ascii="Times New Roman" w:hAnsi="Times New Roman" w:cs="Times New Roman"/>
          <w:sz w:val="24"/>
          <w:szCs w:val="24"/>
          <w:lang w:val="en-US"/>
        </w:rPr>
        <w:t>s final dissertation establishes that, by the concluding stages of his university career, his attention had turned towards the study of disease, particularly the complex clinical and constitutional questions associated with gout.</w:t>
      </w:r>
    </w:p>
    <w:p w14:paraId="03C2C3AF" w14:textId="77777777" w:rsidR="00F04FAD" w:rsidRPr="00F04FAD" w:rsidRDefault="00F04FAD" w:rsidP="00F04FAD">
      <w:pPr>
        <w:spacing w:line="360" w:lineRule="auto"/>
        <w:rPr>
          <w:rFonts w:ascii="Times New Roman" w:hAnsi="Times New Roman" w:cs="Times New Roman"/>
          <w:sz w:val="24"/>
          <w:szCs w:val="24"/>
          <w:lang w:val="en-US"/>
        </w:rPr>
      </w:pPr>
      <w:r w:rsidRPr="00F04FAD">
        <w:rPr>
          <w:rFonts w:ascii="Times New Roman" w:hAnsi="Times New Roman" w:cs="Times New Roman"/>
          <w:sz w:val="24"/>
          <w:szCs w:val="24"/>
          <w:lang w:val="en-US"/>
        </w:rPr>
        <w:t>This transition from anatomical instruction to the investigation of disease was an important stage in his intellectual development. Gout occupied a distinctive position in nineteenth-century medicine because it raised questions extending beyond the immediate symptoms of an acute attack. Physicians were concerned with the relationships between constitutional predisposition, hereditary influences, diet, habits of life, metabolic disturbance and the manifestations of disease in different parts of the body. The term gouty diathesis, which Barnes incorporated into the title of his dissertation, reflected the contemporary medical interest in an underlying bodily disposition towards particular forms of illness.</w:t>
      </w:r>
    </w:p>
    <w:p w14:paraId="61D9B7D6" w14:textId="77777777" w:rsidR="00F04FAD" w:rsidRPr="00F04FAD" w:rsidRDefault="00F04FAD" w:rsidP="00F04FAD">
      <w:pPr>
        <w:spacing w:line="360" w:lineRule="auto"/>
        <w:rPr>
          <w:rFonts w:ascii="Times New Roman" w:hAnsi="Times New Roman" w:cs="Times New Roman"/>
          <w:sz w:val="24"/>
          <w:szCs w:val="24"/>
          <w:lang w:val="en-US"/>
        </w:rPr>
      </w:pPr>
      <w:r w:rsidRPr="00F04FAD">
        <w:rPr>
          <w:rFonts w:ascii="Times New Roman" w:hAnsi="Times New Roman" w:cs="Times New Roman"/>
          <w:sz w:val="24"/>
          <w:szCs w:val="24"/>
          <w:lang w:val="en-US"/>
        </w:rPr>
        <w:t xml:space="preserve">By choosing </w:t>
      </w:r>
      <w:r w:rsidRPr="00F04FAD">
        <w:rPr>
          <w:rFonts w:ascii="Times New Roman" w:hAnsi="Times New Roman" w:cs="Times New Roman"/>
          <w:i/>
          <w:iCs/>
          <w:sz w:val="24"/>
          <w:szCs w:val="24"/>
          <w:lang w:val="en-US"/>
        </w:rPr>
        <w:t>On Gout and the Gouty Diathesis</w:t>
      </w:r>
      <w:r w:rsidRPr="00F04FAD">
        <w:rPr>
          <w:rFonts w:ascii="Times New Roman" w:hAnsi="Times New Roman" w:cs="Times New Roman"/>
          <w:sz w:val="24"/>
          <w:szCs w:val="24"/>
          <w:lang w:val="en-US"/>
        </w:rPr>
        <w:t xml:space="preserve"> as the subject of his M.D. dissertation in April 1864, Barnes selected a topic which invited consideration of both observable clinical phenomena and the broader theoretical explanations employed by physicians of his period. The title itself indicates that his investigation was not restricted to the description of gout as an isolated disorder. It also embraced the question of constitutional susceptibility, an important element of contemporary medical reasoning.</w:t>
      </w:r>
    </w:p>
    <w:p w14:paraId="786E6D79" w14:textId="77777777" w:rsidR="00F04FAD" w:rsidRPr="00F04FAD" w:rsidRDefault="00F04FAD" w:rsidP="00F04FAD">
      <w:pPr>
        <w:spacing w:line="360" w:lineRule="auto"/>
        <w:rPr>
          <w:rFonts w:ascii="Times New Roman" w:hAnsi="Times New Roman" w:cs="Times New Roman"/>
          <w:sz w:val="24"/>
          <w:szCs w:val="24"/>
          <w:lang w:val="en-US"/>
        </w:rPr>
      </w:pPr>
      <w:r w:rsidRPr="00F04FAD">
        <w:rPr>
          <w:rFonts w:ascii="Times New Roman" w:hAnsi="Times New Roman" w:cs="Times New Roman"/>
          <w:sz w:val="24"/>
          <w:szCs w:val="24"/>
          <w:lang w:val="en-US"/>
        </w:rPr>
        <w:t>The dissertation was subsequently commended by the examiners, an achievement recorded in the university graduation evidence. This distinction warrants particular attention because it represents a contemporary academic assessment of Barnes</w:t>
      </w:r>
      <w:r>
        <w:rPr>
          <w:rFonts w:ascii="Times New Roman" w:hAnsi="Times New Roman" w:cs="Times New Roman"/>
          <w:sz w:val="24"/>
          <w:szCs w:val="24"/>
          <w:lang w:val="en-US"/>
        </w:rPr>
        <w:t>’</w:t>
      </w:r>
      <w:r w:rsidRPr="00F04FAD">
        <w:rPr>
          <w:rFonts w:ascii="Times New Roman" w:hAnsi="Times New Roman" w:cs="Times New Roman"/>
          <w:sz w:val="24"/>
          <w:szCs w:val="24"/>
          <w:lang w:val="en-US"/>
        </w:rPr>
        <w:t>s work rather than praise bestowed retrospectively upon an established physician. It demonstrates that his dissertation attracted favourable notice at the conclusion of his university education. The commendation should nevertheless be distinguished from any separate classification of his final degree examinations: the former does not, by itself, establish that he graduated with first-class honours.</w:t>
      </w:r>
    </w:p>
    <w:p w14:paraId="3F6AA7E7" w14:textId="77777777" w:rsidR="00F04FAD" w:rsidRPr="00F04FAD" w:rsidRDefault="00F04FAD" w:rsidP="00F04FAD">
      <w:pPr>
        <w:spacing w:line="360" w:lineRule="auto"/>
        <w:rPr>
          <w:rFonts w:ascii="Times New Roman" w:hAnsi="Times New Roman" w:cs="Times New Roman"/>
          <w:sz w:val="24"/>
          <w:szCs w:val="24"/>
          <w:lang w:val="en-US"/>
        </w:rPr>
      </w:pPr>
      <w:r w:rsidRPr="00F04FAD">
        <w:rPr>
          <w:rFonts w:ascii="Times New Roman" w:hAnsi="Times New Roman" w:cs="Times New Roman"/>
          <w:sz w:val="24"/>
          <w:szCs w:val="24"/>
          <w:lang w:val="en-US"/>
        </w:rPr>
        <w:t>The surviving dissertation provides an opportunity to investigate Barnes</w:t>
      </w:r>
      <w:r>
        <w:rPr>
          <w:rFonts w:ascii="Times New Roman" w:hAnsi="Times New Roman" w:cs="Times New Roman"/>
          <w:sz w:val="24"/>
          <w:szCs w:val="24"/>
          <w:lang w:val="en-US"/>
        </w:rPr>
        <w:t>’</w:t>
      </w:r>
      <w:r w:rsidRPr="00F04FAD">
        <w:rPr>
          <w:rFonts w:ascii="Times New Roman" w:hAnsi="Times New Roman" w:cs="Times New Roman"/>
          <w:sz w:val="24"/>
          <w:szCs w:val="24"/>
          <w:lang w:val="en-US"/>
        </w:rPr>
        <w:t xml:space="preserve">s medical thinking at the very beginning of his professional career. Its detailed examination will allow us to consider the authorities upon whom he relied, the clinical observations he employed, the distinctions he drew between gout and constitutional predisposition, and the extent to which </w:t>
      </w:r>
      <w:r w:rsidRPr="00F04FAD">
        <w:rPr>
          <w:rFonts w:ascii="Times New Roman" w:hAnsi="Times New Roman" w:cs="Times New Roman"/>
          <w:sz w:val="24"/>
          <w:szCs w:val="24"/>
          <w:lang w:val="en-US"/>
        </w:rPr>
        <w:lastRenderedPageBreak/>
        <w:t>his arguments reflected contemporary developments in pathological and physiological medicine. These matters deserve close treatment from the manuscript itself rather than assumptions based upon its title.</w:t>
      </w:r>
    </w:p>
    <w:p w14:paraId="79B826F3" w14:textId="77777777" w:rsidR="00F04FAD" w:rsidRPr="00F04FAD" w:rsidRDefault="00F04FAD" w:rsidP="00F04FAD">
      <w:pPr>
        <w:spacing w:line="360" w:lineRule="auto"/>
        <w:rPr>
          <w:rFonts w:ascii="Times New Roman" w:hAnsi="Times New Roman" w:cs="Times New Roman"/>
          <w:sz w:val="24"/>
          <w:szCs w:val="24"/>
          <w:lang w:val="en-US"/>
        </w:rPr>
      </w:pPr>
      <w:r w:rsidRPr="00F04FAD">
        <w:rPr>
          <w:rFonts w:ascii="Times New Roman" w:hAnsi="Times New Roman" w:cs="Times New Roman"/>
          <w:sz w:val="24"/>
          <w:szCs w:val="24"/>
          <w:lang w:val="en-US"/>
        </w:rPr>
        <w:t>What can already be established is that Barnes</w:t>
      </w:r>
      <w:r>
        <w:rPr>
          <w:rFonts w:ascii="Times New Roman" w:hAnsi="Times New Roman" w:cs="Times New Roman"/>
          <w:sz w:val="24"/>
          <w:szCs w:val="24"/>
          <w:lang w:val="en-US"/>
        </w:rPr>
        <w:t>’</w:t>
      </w:r>
      <w:r w:rsidRPr="00F04FAD">
        <w:rPr>
          <w:rFonts w:ascii="Times New Roman" w:hAnsi="Times New Roman" w:cs="Times New Roman"/>
          <w:sz w:val="24"/>
          <w:szCs w:val="24"/>
          <w:lang w:val="en-US"/>
        </w:rPr>
        <w:t>s university career brought together several strands of medical preparation. He studied anatomy under a professor internationally recognised for his scientific investigations; he satisfied the anatomical and physiological requirements of the Royal College of Surgeons of England; and he undertook an extended written investigation of disease which received favourable recognition from Edinburgh</w:t>
      </w:r>
      <w:r>
        <w:rPr>
          <w:rFonts w:ascii="Times New Roman" w:hAnsi="Times New Roman" w:cs="Times New Roman"/>
          <w:sz w:val="24"/>
          <w:szCs w:val="24"/>
          <w:lang w:val="en-US"/>
        </w:rPr>
        <w:t>’</w:t>
      </w:r>
      <w:r w:rsidRPr="00F04FAD">
        <w:rPr>
          <w:rFonts w:ascii="Times New Roman" w:hAnsi="Times New Roman" w:cs="Times New Roman"/>
          <w:sz w:val="24"/>
          <w:szCs w:val="24"/>
          <w:lang w:val="en-US"/>
        </w:rPr>
        <w:t>s examiners. These achievements belong to the same educational period, but each illuminates a different aspect of his preparation for medical practice.</w:t>
      </w:r>
    </w:p>
    <w:p w14:paraId="28BB36E8" w14:textId="77777777" w:rsidR="00F04FAD" w:rsidRPr="00F04FAD" w:rsidRDefault="00F04FAD" w:rsidP="00F04FAD">
      <w:pPr>
        <w:spacing w:line="360" w:lineRule="auto"/>
        <w:rPr>
          <w:rFonts w:ascii="Times New Roman" w:hAnsi="Times New Roman" w:cs="Times New Roman"/>
          <w:sz w:val="24"/>
          <w:szCs w:val="24"/>
          <w:lang w:val="en-US"/>
        </w:rPr>
      </w:pPr>
      <w:r w:rsidRPr="00F04FAD">
        <w:rPr>
          <w:rFonts w:ascii="Times New Roman" w:hAnsi="Times New Roman" w:cs="Times New Roman"/>
          <w:sz w:val="24"/>
          <w:szCs w:val="24"/>
          <w:lang w:val="en-US"/>
        </w:rPr>
        <w:t>By the spring of 1864, Barnes was approaching the completion of his university studies with the foundations of his professional qualifications substantially established. The remaining months would bring his admission to membership of the Royal College of Surgeons of England and the formal award of his Edinburgh medical degree. Before considering those final distinctions, however, his dissertation deserves to be examined in detail, for it provides the earliest substantial surviving evidence of Barnes not merely as a student receiving instruction, but as a young physician attempting to formulate and defend medical arguments of his own.</w:t>
      </w:r>
    </w:p>
    <w:p w14:paraId="31363B39" w14:textId="77777777" w:rsidR="0021481E" w:rsidRDefault="00000000">
      <w:pPr>
        <w:keepNext/>
        <w:spacing w:before="260" w:after="140" w:line="360" w:lineRule="auto"/>
      </w:pPr>
      <w:r>
        <w:rPr>
          <w:rFonts w:ascii="Times New Roman" w:hAnsi="Times New Roman"/>
          <w:b/>
          <w:sz w:val="24"/>
          <w:u w:val="single"/>
        </w:rPr>
        <w:t>The 1864 Dissertation: On Gout and the Gouty Diathesis</w:t>
      </w:r>
    </w:p>
    <w:p w14:paraId="088AC47D" w14:textId="77777777" w:rsidR="002078A0" w:rsidRPr="002078A0" w:rsidRDefault="002078A0" w:rsidP="002078A0">
      <w:pPr>
        <w:spacing w:line="360" w:lineRule="auto"/>
        <w:rPr>
          <w:rFonts w:ascii="Times New Roman" w:hAnsi="Times New Roman" w:cs="Times New Roman"/>
          <w:sz w:val="24"/>
          <w:szCs w:val="24"/>
          <w:lang w:val="en-US"/>
        </w:rPr>
      </w:pPr>
      <w:r w:rsidRPr="002078A0">
        <w:rPr>
          <w:rFonts w:ascii="Times New Roman" w:hAnsi="Times New Roman" w:cs="Times New Roman"/>
          <w:sz w:val="24"/>
          <w:szCs w:val="24"/>
          <w:lang w:val="en-US"/>
        </w:rPr>
        <w:t xml:space="preserve">In April 1864, Henry Barnes presented to the Medical Faculty of the University of Edinburgh a handwritten dissertation entitled </w:t>
      </w:r>
      <w:r w:rsidRPr="002078A0">
        <w:rPr>
          <w:rFonts w:ascii="Times New Roman" w:hAnsi="Times New Roman" w:cs="Times New Roman"/>
          <w:i/>
          <w:iCs/>
          <w:sz w:val="24"/>
          <w:szCs w:val="24"/>
          <w:lang w:val="en-US"/>
        </w:rPr>
        <w:t>On Gout and the Gouty Diathesis</w:t>
      </w:r>
      <w:r w:rsidRPr="002078A0">
        <w:rPr>
          <w:rFonts w:ascii="Times New Roman" w:hAnsi="Times New Roman" w:cs="Times New Roman"/>
          <w:sz w:val="24"/>
          <w:szCs w:val="24"/>
          <w:lang w:val="en-US"/>
        </w:rPr>
        <w:t>. The manuscript offers an unusually revealing opportunity to examine the intellectual development of a young physician before the commencement of his independent professional career. Rather than confining himself to a description of the painful joint disorder conventionally associated with gout, Barnes undertook a wide-ranging investigation into its history, clinical manifestations, pathological characteristics, constitutional associations and possible causes.</w:t>
      </w:r>
    </w:p>
    <w:p w14:paraId="4EA0AD86" w14:textId="77777777" w:rsidR="002078A0" w:rsidRPr="002078A0" w:rsidRDefault="002078A0" w:rsidP="002078A0">
      <w:pPr>
        <w:spacing w:line="360" w:lineRule="auto"/>
        <w:rPr>
          <w:rFonts w:ascii="Times New Roman" w:hAnsi="Times New Roman" w:cs="Times New Roman"/>
          <w:sz w:val="24"/>
          <w:szCs w:val="24"/>
          <w:lang w:val="en-US"/>
        </w:rPr>
      </w:pPr>
      <w:r w:rsidRPr="002078A0">
        <w:rPr>
          <w:rFonts w:ascii="Times New Roman" w:hAnsi="Times New Roman" w:cs="Times New Roman"/>
          <w:sz w:val="24"/>
          <w:szCs w:val="24"/>
          <w:lang w:val="en-US"/>
        </w:rPr>
        <w:t>The dissertation is especially valuable because it preserves Barnes</w:t>
      </w:r>
      <w:r>
        <w:rPr>
          <w:rFonts w:ascii="Times New Roman" w:hAnsi="Times New Roman" w:cs="Times New Roman"/>
          <w:sz w:val="24"/>
          <w:szCs w:val="24"/>
          <w:lang w:val="en-US"/>
        </w:rPr>
        <w:t>’</w:t>
      </w:r>
      <w:r w:rsidRPr="002078A0">
        <w:rPr>
          <w:rFonts w:ascii="Times New Roman" w:hAnsi="Times New Roman" w:cs="Times New Roman"/>
          <w:sz w:val="24"/>
          <w:szCs w:val="24"/>
          <w:lang w:val="en-US"/>
        </w:rPr>
        <w:t xml:space="preserve">s engagement with the medical controversies of his own period. Its pages reveal a student working at the intersection of inherited clinical traditions and newer developments in physiological chemistry and pathological investigation. He drew upon ancient medical writers, distinguished physicians of the seventeenth and eighteenth centuries, and contemporary investigators whose work was </w:t>
      </w:r>
      <w:r w:rsidRPr="002078A0">
        <w:rPr>
          <w:rFonts w:ascii="Times New Roman" w:hAnsi="Times New Roman" w:cs="Times New Roman"/>
          <w:sz w:val="24"/>
          <w:szCs w:val="24"/>
          <w:lang w:val="en-US"/>
        </w:rPr>
        <w:lastRenderedPageBreak/>
        <w:t>transforming the understanding of gout. The resulting study is not simply an account of a familiar disease, but an attempt to determine how its many manifestations might be explained within a coherent medical framework.</w:t>
      </w:r>
    </w:p>
    <w:p w14:paraId="052DDDC7" w14:textId="77777777" w:rsidR="002078A0" w:rsidRPr="002078A0" w:rsidRDefault="002078A0" w:rsidP="002078A0">
      <w:pPr>
        <w:spacing w:line="360" w:lineRule="auto"/>
        <w:rPr>
          <w:rFonts w:ascii="Times New Roman" w:hAnsi="Times New Roman" w:cs="Times New Roman"/>
          <w:sz w:val="24"/>
          <w:szCs w:val="24"/>
          <w:lang w:val="en-US"/>
        </w:rPr>
      </w:pPr>
      <w:r w:rsidRPr="002078A0">
        <w:rPr>
          <w:rFonts w:ascii="Times New Roman" w:hAnsi="Times New Roman" w:cs="Times New Roman"/>
          <w:sz w:val="24"/>
          <w:szCs w:val="24"/>
          <w:lang w:val="en-US"/>
        </w:rPr>
        <w:t>Barnes began with the history of gout, tracing references to the disease through classical medical literature. He discussed Hippocrates, the ancient terminology associated with painful disorders of the joints, and the development of the word podagra, traditionally applied to gout affecting the foot. He also considered later medical writers and the changing language employed to describe the condition. This historical introduction is noteworthy because it demonstrates that Barnes regarded the history of medical knowledge as relevant to the interpretation of disease. For him, the writings of earlier physicians formed part of the evidence to be examined, compared and, where necessary, questioned.</w:t>
      </w:r>
    </w:p>
    <w:p w14:paraId="4BA1C494" w14:textId="77777777" w:rsidR="002078A0" w:rsidRPr="002078A0" w:rsidRDefault="002078A0" w:rsidP="002078A0">
      <w:pPr>
        <w:spacing w:line="360" w:lineRule="auto"/>
        <w:rPr>
          <w:rFonts w:ascii="Times New Roman" w:hAnsi="Times New Roman" w:cs="Times New Roman"/>
          <w:sz w:val="24"/>
          <w:szCs w:val="24"/>
          <w:lang w:val="en-US"/>
        </w:rPr>
      </w:pPr>
      <w:r w:rsidRPr="002078A0">
        <w:rPr>
          <w:rFonts w:ascii="Times New Roman" w:hAnsi="Times New Roman" w:cs="Times New Roman"/>
          <w:sz w:val="24"/>
          <w:szCs w:val="24"/>
          <w:lang w:val="en-US"/>
        </w:rPr>
        <w:t>The historical survey led naturally into the problem of definition. Barnes recognised that the term gout had not always been employed with sufficient precision. Different authorities had included under it conditions whose symptoms and pathological characteristics were not necessarily identical. He therefore examined competing definitions and classifications, distinguishing the acute disease from chronic and irregular manifestations, while also considering the relationship between gout and rheumatism. These distinctions were of practical importance. A physician who misunderstood the nature of a painful or inflamed joint might also misunderstand the patient's general condition and select an inappropriate course of treatment.</w:t>
      </w:r>
    </w:p>
    <w:p w14:paraId="17FF3ED4" w14:textId="77777777" w:rsidR="002078A0" w:rsidRPr="002078A0" w:rsidRDefault="002078A0" w:rsidP="002078A0">
      <w:pPr>
        <w:spacing w:line="360" w:lineRule="auto"/>
        <w:rPr>
          <w:rFonts w:ascii="Times New Roman" w:hAnsi="Times New Roman" w:cs="Times New Roman"/>
          <w:sz w:val="24"/>
          <w:szCs w:val="24"/>
          <w:lang w:val="en-US"/>
        </w:rPr>
      </w:pPr>
      <w:r w:rsidRPr="002078A0">
        <w:rPr>
          <w:rFonts w:ascii="Times New Roman" w:hAnsi="Times New Roman" w:cs="Times New Roman"/>
          <w:sz w:val="24"/>
          <w:szCs w:val="24"/>
          <w:lang w:val="en-US"/>
        </w:rPr>
        <w:t>The dissertation</w:t>
      </w:r>
      <w:r>
        <w:rPr>
          <w:rFonts w:ascii="Times New Roman" w:hAnsi="Times New Roman" w:cs="Times New Roman"/>
          <w:sz w:val="24"/>
          <w:szCs w:val="24"/>
          <w:lang w:val="en-US"/>
        </w:rPr>
        <w:t>’</w:t>
      </w:r>
      <w:r w:rsidRPr="002078A0">
        <w:rPr>
          <w:rFonts w:ascii="Times New Roman" w:hAnsi="Times New Roman" w:cs="Times New Roman"/>
          <w:sz w:val="24"/>
          <w:szCs w:val="24"/>
          <w:lang w:val="en-US"/>
        </w:rPr>
        <w:t>s early clinical descriptions reveal Barnes</w:t>
      </w:r>
      <w:r>
        <w:rPr>
          <w:rFonts w:ascii="Times New Roman" w:hAnsi="Times New Roman" w:cs="Times New Roman"/>
          <w:sz w:val="24"/>
          <w:szCs w:val="24"/>
          <w:lang w:val="en-US"/>
        </w:rPr>
        <w:t>’</w:t>
      </w:r>
      <w:r w:rsidRPr="002078A0">
        <w:rPr>
          <w:rFonts w:ascii="Times New Roman" w:hAnsi="Times New Roman" w:cs="Times New Roman"/>
          <w:sz w:val="24"/>
          <w:szCs w:val="24"/>
          <w:lang w:val="en-US"/>
        </w:rPr>
        <w:t>s attention to the characteristic course of an acute attack. Drawing upon established medical accounts, he described the sudden onset of pain, frequently during the night, its concentration in a joint of the foot, the subsequent swelling and inflammation, and the distress experienced by the patient. He also considered the intervals between attacks and the tendency of the disease to recur. His discussion extended to circumstances in which gout appeared in less familiar forms, presenting difficulties of diagnosis because the symptoms did not conform to the classical picture.</w:t>
      </w:r>
    </w:p>
    <w:p w14:paraId="361A156C" w14:textId="77777777" w:rsidR="002078A0" w:rsidRPr="002078A0" w:rsidRDefault="002078A0" w:rsidP="002078A0">
      <w:pPr>
        <w:spacing w:line="360" w:lineRule="auto"/>
        <w:rPr>
          <w:rFonts w:ascii="Times New Roman" w:hAnsi="Times New Roman" w:cs="Times New Roman"/>
          <w:sz w:val="24"/>
          <w:szCs w:val="24"/>
          <w:lang w:val="en-US"/>
        </w:rPr>
      </w:pPr>
      <w:r w:rsidRPr="002078A0">
        <w:rPr>
          <w:rFonts w:ascii="Times New Roman" w:hAnsi="Times New Roman" w:cs="Times New Roman"/>
          <w:sz w:val="24"/>
          <w:szCs w:val="24"/>
          <w:lang w:val="en-US"/>
        </w:rPr>
        <w:t xml:space="preserve">One particularly revealing feature is his refusal to treat every painful inflammatory condition as necessarily gouty. The manuscript repeatedly returns to the need to distinguish genuine gout from other disorders. This concern with diagnosis gives the dissertation a practical </w:t>
      </w:r>
      <w:r w:rsidRPr="002078A0">
        <w:rPr>
          <w:rFonts w:ascii="Times New Roman" w:hAnsi="Times New Roman" w:cs="Times New Roman"/>
          <w:sz w:val="24"/>
          <w:szCs w:val="24"/>
          <w:lang w:val="en-US"/>
        </w:rPr>
        <w:lastRenderedPageBreak/>
        <w:t>character: Barnes was interested not merely in the names assigned to diseases, but in the evidence by which a physician could recognise one condition and separate it from another.</w:t>
      </w:r>
    </w:p>
    <w:p w14:paraId="21B491E0" w14:textId="77777777" w:rsidR="002078A0" w:rsidRPr="002078A0" w:rsidRDefault="002078A0" w:rsidP="002078A0">
      <w:pPr>
        <w:spacing w:line="360" w:lineRule="auto"/>
        <w:rPr>
          <w:rFonts w:ascii="Times New Roman" w:hAnsi="Times New Roman" w:cs="Times New Roman"/>
          <w:sz w:val="24"/>
          <w:szCs w:val="24"/>
          <w:lang w:val="en-US"/>
        </w:rPr>
      </w:pPr>
      <w:r w:rsidRPr="002078A0">
        <w:rPr>
          <w:rFonts w:ascii="Times New Roman" w:hAnsi="Times New Roman" w:cs="Times New Roman"/>
          <w:sz w:val="24"/>
          <w:szCs w:val="24"/>
          <w:lang w:val="en-US"/>
        </w:rPr>
        <w:t>Barnes</w:t>
      </w:r>
      <w:r>
        <w:rPr>
          <w:rFonts w:ascii="Times New Roman" w:hAnsi="Times New Roman" w:cs="Times New Roman"/>
          <w:sz w:val="24"/>
          <w:szCs w:val="24"/>
          <w:lang w:val="en-US"/>
        </w:rPr>
        <w:t>’</w:t>
      </w:r>
      <w:r w:rsidRPr="002078A0">
        <w:rPr>
          <w:rFonts w:ascii="Times New Roman" w:hAnsi="Times New Roman" w:cs="Times New Roman"/>
          <w:sz w:val="24"/>
          <w:szCs w:val="24"/>
          <w:lang w:val="en-US"/>
        </w:rPr>
        <w:t>s examination of the symptoms was accompanied by a striking effort to organise clinical observations numerically. On manuscript page 14, he introduced a table showing the parts most frequently affected during gouty attacks. The table distinguished the great toe from other joints and recorded the distribution of attacks in a series of cases. Its inclusion is important because it demonstrates an attempt to move beyond the description of individual sufferers towards the comparison of clinical experience. Barnes was interested in the relative frequency of symptoms, not merely their existence.</w:t>
      </w:r>
    </w:p>
    <w:p w14:paraId="274CF659" w14:textId="77777777" w:rsidR="002078A0" w:rsidRPr="002078A0" w:rsidRDefault="002078A0" w:rsidP="002078A0">
      <w:pPr>
        <w:spacing w:line="360" w:lineRule="auto"/>
        <w:rPr>
          <w:rFonts w:ascii="Times New Roman" w:hAnsi="Times New Roman" w:cs="Times New Roman"/>
          <w:sz w:val="24"/>
          <w:szCs w:val="24"/>
          <w:lang w:val="en-US"/>
        </w:rPr>
      </w:pPr>
      <w:r w:rsidRPr="002078A0">
        <w:rPr>
          <w:rFonts w:ascii="Times New Roman" w:hAnsi="Times New Roman" w:cs="Times New Roman"/>
          <w:sz w:val="24"/>
          <w:szCs w:val="24"/>
          <w:lang w:val="en-US"/>
        </w:rPr>
        <w:t>The clinical discussion also reveals the extent to which gout could affect a patient</w:t>
      </w:r>
      <w:r>
        <w:rPr>
          <w:rFonts w:ascii="Times New Roman" w:hAnsi="Times New Roman" w:cs="Times New Roman"/>
          <w:sz w:val="24"/>
          <w:szCs w:val="24"/>
          <w:lang w:val="en-US"/>
        </w:rPr>
        <w:t>’</w:t>
      </w:r>
      <w:r w:rsidRPr="002078A0">
        <w:rPr>
          <w:rFonts w:ascii="Times New Roman" w:hAnsi="Times New Roman" w:cs="Times New Roman"/>
          <w:sz w:val="24"/>
          <w:szCs w:val="24"/>
          <w:lang w:val="en-US"/>
        </w:rPr>
        <w:t>s daily life. Barnes considered the severity of the pain, the swelling and discolouration surrounding an affected joint, and the changes accompanying the subsidence of an attack. He described chronic cases in which the disease produced lasting alterations to the joints, sometimes accompanied by deposits beneath the skin. Such manifestations presented a different problem from the acute attack: the physician was confronted not only with temporary inflammation but with progressive structural changes capable of impairing movement and function.</w:t>
      </w:r>
    </w:p>
    <w:p w14:paraId="4E93821B" w14:textId="77777777" w:rsidR="002078A0" w:rsidRPr="002078A0" w:rsidRDefault="002078A0" w:rsidP="002078A0">
      <w:pPr>
        <w:spacing w:line="360" w:lineRule="auto"/>
        <w:rPr>
          <w:rFonts w:ascii="Times New Roman" w:hAnsi="Times New Roman" w:cs="Times New Roman"/>
          <w:sz w:val="24"/>
          <w:szCs w:val="24"/>
          <w:lang w:val="en-US"/>
        </w:rPr>
      </w:pPr>
      <w:r w:rsidRPr="002078A0">
        <w:rPr>
          <w:rFonts w:ascii="Times New Roman" w:hAnsi="Times New Roman" w:cs="Times New Roman"/>
          <w:sz w:val="24"/>
          <w:szCs w:val="24"/>
          <w:lang w:val="en-US"/>
        </w:rPr>
        <w:t>These deposits, commonly described as chalk-stones, received particular attention. Barnes examined their occurrence around joints and in other tissues, discussing their chemical composition and their association with longstanding disease. His account illustrates the close relationship between clinical observation and pathological investigation in the medicine of his period. The visible deformity was not simply a symptom to be recorded; it offered material evidence through which the nature of the underlying disorder might be investigated.</w:t>
      </w:r>
    </w:p>
    <w:p w14:paraId="0BF3347B" w14:textId="77777777" w:rsidR="002078A0" w:rsidRPr="002078A0" w:rsidRDefault="002078A0" w:rsidP="002078A0">
      <w:pPr>
        <w:spacing w:line="360" w:lineRule="auto"/>
        <w:rPr>
          <w:rFonts w:ascii="Times New Roman" w:hAnsi="Times New Roman" w:cs="Times New Roman"/>
          <w:sz w:val="24"/>
          <w:szCs w:val="24"/>
          <w:lang w:val="en-US"/>
        </w:rPr>
      </w:pPr>
      <w:r w:rsidRPr="002078A0">
        <w:rPr>
          <w:rFonts w:ascii="Times New Roman" w:hAnsi="Times New Roman" w:cs="Times New Roman"/>
          <w:sz w:val="24"/>
          <w:szCs w:val="24"/>
          <w:lang w:val="en-US"/>
        </w:rPr>
        <w:t>The most scientifically significant portion of the dissertation concerns the condition of the blood and urine in gout. Here</w:t>
      </w:r>
      <w:r>
        <w:rPr>
          <w:rFonts w:ascii="Times New Roman" w:hAnsi="Times New Roman" w:cs="Times New Roman"/>
          <w:sz w:val="24"/>
          <w:szCs w:val="24"/>
          <w:lang w:val="en-US"/>
        </w:rPr>
        <w:t>,</w:t>
      </w:r>
      <w:r w:rsidRPr="002078A0">
        <w:rPr>
          <w:rFonts w:ascii="Times New Roman" w:hAnsi="Times New Roman" w:cs="Times New Roman"/>
          <w:sz w:val="24"/>
          <w:szCs w:val="24"/>
          <w:lang w:val="en-US"/>
        </w:rPr>
        <w:t xml:space="preserve"> Barnes entered a field transformed by the researches of Alfred Baring Garrod. The identification of an abnormal accumulation of uric acid in the blood provided a possible explanation connecting the acute inflammatory manifestations of gout with a more general disturbance of bodily chemistry. Barnes reviewed this evidence and considered its implications for the understanding of the disease.</w:t>
      </w:r>
    </w:p>
    <w:p w14:paraId="0C311107" w14:textId="77777777" w:rsidR="002078A0" w:rsidRPr="002078A0" w:rsidRDefault="002078A0" w:rsidP="002078A0">
      <w:pPr>
        <w:spacing w:line="360" w:lineRule="auto"/>
        <w:rPr>
          <w:rFonts w:ascii="Times New Roman" w:hAnsi="Times New Roman" w:cs="Times New Roman"/>
          <w:sz w:val="24"/>
          <w:szCs w:val="24"/>
          <w:lang w:val="en-US"/>
        </w:rPr>
      </w:pPr>
      <w:r w:rsidRPr="002078A0">
        <w:rPr>
          <w:rFonts w:ascii="Times New Roman" w:hAnsi="Times New Roman" w:cs="Times New Roman"/>
          <w:sz w:val="24"/>
          <w:szCs w:val="24"/>
          <w:lang w:val="en-US"/>
        </w:rPr>
        <w:t xml:space="preserve">On manuscript pages 28–33, he discussed the presence of uric acid in the blood and the variations observed in urinary excretion. The argument was not simply that gout produced pain because a joint became inflamed. The more difficult question concerned the relationship </w:t>
      </w:r>
      <w:r w:rsidRPr="002078A0">
        <w:rPr>
          <w:rFonts w:ascii="Times New Roman" w:hAnsi="Times New Roman" w:cs="Times New Roman"/>
          <w:sz w:val="24"/>
          <w:szCs w:val="24"/>
          <w:lang w:val="en-US"/>
        </w:rPr>
        <w:lastRenderedPageBreak/>
        <w:t>between the chemical condition of the blood, the action of the kidneys and the development of the characteristic symptoms. Barnes examined the evidence that uric acid could accumulate in the circulation and considered whether disturbances of its elimination might contribute to the production of gout.</w:t>
      </w:r>
    </w:p>
    <w:p w14:paraId="5166F1D0" w14:textId="77777777" w:rsidR="002078A0" w:rsidRPr="002078A0" w:rsidRDefault="002078A0" w:rsidP="002078A0">
      <w:pPr>
        <w:spacing w:line="360" w:lineRule="auto"/>
        <w:rPr>
          <w:rFonts w:ascii="Times New Roman" w:hAnsi="Times New Roman" w:cs="Times New Roman"/>
          <w:sz w:val="24"/>
          <w:szCs w:val="24"/>
          <w:lang w:val="en-US"/>
        </w:rPr>
      </w:pPr>
      <w:r w:rsidRPr="002078A0">
        <w:rPr>
          <w:rFonts w:ascii="Times New Roman" w:hAnsi="Times New Roman" w:cs="Times New Roman"/>
          <w:sz w:val="24"/>
          <w:szCs w:val="24"/>
          <w:lang w:val="en-US"/>
        </w:rPr>
        <w:t>He also discussed the diagnostic value of detecting uric acid in the blood, referring to Garrod</w:t>
      </w:r>
      <w:r>
        <w:rPr>
          <w:rFonts w:ascii="Times New Roman" w:hAnsi="Times New Roman" w:cs="Times New Roman"/>
          <w:sz w:val="24"/>
          <w:szCs w:val="24"/>
          <w:lang w:val="en-US"/>
        </w:rPr>
        <w:t>’</w:t>
      </w:r>
      <w:r w:rsidRPr="002078A0">
        <w:rPr>
          <w:rFonts w:ascii="Times New Roman" w:hAnsi="Times New Roman" w:cs="Times New Roman"/>
          <w:sz w:val="24"/>
          <w:szCs w:val="24"/>
          <w:lang w:val="en-US"/>
        </w:rPr>
        <w:t>s method of demonstrating its presence. The importance of this investigation should not be underestimated. It represented an effort to supplement the physician</w:t>
      </w:r>
      <w:r>
        <w:rPr>
          <w:rFonts w:ascii="Times New Roman" w:hAnsi="Times New Roman" w:cs="Times New Roman"/>
          <w:sz w:val="24"/>
          <w:szCs w:val="24"/>
          <w:lang w:val="en-US"/>
        </w:rPr>
        <w:t>’</w:t>
      </w:r>
      <w:r w:rsidRPr="002078A0">
        <w:rPr>
          <w:rFonts w:ascii="Times New Roman" w:hAnsi="Times New Roman" w:cs="Times New Roman"/>
          <w:sz w:val="24"/>
          <w:szCs w:val="24"/>
          <w:lang w:val="en-US"/>
        </w:rPr>
        <w:t>s judgement, traditionally dependent upon symptoms and the patient</w:t>
      </w:r>
      <w:r>
        <w:rPr>
          <w:rFonts w:ascii="Times New Roman" w:hAnsi="Times New Roman" w:cs="Times New Roman"/>
          <w:sz w:val="24"/>
          <w:szCs w:val="24"/>
          <w:lang w:val="en-US"/>
        </w:rPr>
        <w:t>’</w:t>
      </w:r>
      <w:r w:rsidRPr="002078A0">
        <w:rPr>
          <w:rFonts w:ascii="Times New Roman" w:hAnsi="Times New Roman" w:cs="Times New Roman"/>
          <w:sz w:val="24"/>
          <w:szCs w:val="24"/>
          <w:lang w:val="en-US"/>
        </w:rPr>
        <w:t>s history, with evidence derived from chemical examination. Barnes was therefore engaging with an approach to medicine in which disease might increasingly be recognised through measurable changes in the body's constituents.</w:t>
      </w:r>
    </w:p>
    <w:p w14:paraId="7557A235" w14:textId="77777777" w:rsidR="002078A0" w:rsidRPr="002078A0" w:rsidRDefault="002078A0" w:rsidP="002078A0">
      <w:pPr>
        <w:spacing w:line="360" w:lineRule="auto"/>
        <w:rPr>
          <w:rFonts w:ascii="Times New Roman" w:hAnsi="Times New Roman" w:cs="Times New Roman"/>
          <w:sz w:val="24"/>
          <w:szCs w:val="24"/>
          <w:lang w:val="en-US"/>
        </w:rPr>
      </w:pPr>
      <w:r w:rsidRPr="002078A0">
        <w:rPr>
          <w:rFonts w:ascii="Times New Roman" w:hAnsi="Times New Roman" w:cs="Times New Roman"/>
          <w:sz w:val="24"/>
          <w:szCs w:val="24"/>
          <w:lang w:val="en-US"/>
        </w:rPr>
        <w:t>His treatment of the urine was similarly detailed. He considered the quantity of uric acid excreted during attacks and in the intervals between them, together with observations concerning the condition of the kidneys. The manuscript does not present these questions as entirely settled. Instead, Barnes examined differing observations and the difficulties involved in determining whether changes in urinary excretion were causes, consequences or accompanying features of the disease. This uncertainty is itself historically instructive, revealing a period in which the chemical pathology of gout was developing but had not yet achieved complete agreement among investigators.</w:t>
      </w:r>
    </w:p>
    <w:p w14:paraId="3DF6CFCD" w14:textId="77777777" w:rsidR="002078A0" w:rsidRPr="002078A0" w:rsidRDefault="002078A0" w:rsidP="002078A0">
      <w:pPr>
        <w:spacing w:line="360" w:lineRule="auto"/>
        <w:rPr>
          <w:rFonts w:ascii="Times New Roman" w:hAnsi="Times New Roman" w:cs="Times New Roman"/>
          <w:sz w:val="24"/>
          <w:szCs w:val="24"/>
          <w:lang w:val="en-US"/>
        </w:rPr>
      </w:pPr>
      <w:r w:rsidRPr="002078A0">
        <w:rPr>
          <w:rFonts w:ascii="Times New Roman" w:hAnsi="Times New Roman" w:cs="Times New Roman"/>
          <w:sz w:val="24"/>
          <w:szCs w:val="24"/>
          <w:lang w:val="en-US"/>
        </w:rPr>
        <w:t>The pathological discussion extended to the joints and surrounding tissues. Barnes considered the accumulation of deposits within cartilage and other structures, and the changes associated with longstanding gout. He referred to microscopic and chemical investigations, bringing together anatomical appearances and the study of the substances deposited in diseased tissues. His discussion is particularly interesting in the context of his Edinburgh education, since it demonstrates his engagement with the relationship between bodily structure, pathological change and clinical symptoms. It would nevertheless be unwarranted to attribute these particular interpretations directly to Professor Goodsir without evidence that Barnes himself made such a connection.</w:t>
      </w:r>
    </w:p>
    <w:p w14:paraId="408ED1C0" w14:textId="77777777" w:rsidR="002078A0" w:rsidRPr="002078A0" w:rsidRDefault="002078A0" w:rsidP="002078A0">
      <w:pPr>
        <w:spacing w:line="360" w:lineRule="auto"/>
        <w:rPr>
          <w:rFonts w:ascii="Times New Roman" w:hAnsi="Times New Roman" w:cs="Times New Roman"/>
          <w:sz w:val="24"/>
          <w:szCs w:val="24"/>
          <w:lang w:val="en-US"/>
        </w:rPr>
      </w:pPr>
      <w:r w:rsidRPr="002078A0">
        <w:rPr>
          <w:rFonts w:ascii="Times New Roman" w:hAnsi="Times New Roman" w:cs="Times New Roman"/>
          <w:sz w:val="24"/>
          <w:szCs w:val="24"/>
          <w:lang w:val="en-US"/>
        </w:rPr>
        <w:t xml:space="preserve">Having examined the manifestations and pathological characteristics of gout, Barnes turned to its causes. This portion of the dissertation is especially revealing because it addresses the concept of constitutional predisposition announced in the title. He considered hereditary susceptibility, the influence of age and sex, habits of diet, alcoholic beverages, occupations </w:t>
      </w:r>
      <w:r w:rsidRPr="002078A0">
        <w:rPr>
          <w:rFonts w:ascii="Times New Roman" w:hAnsi="Times New Roman" w:cs="Times New Roman"/>
          <w:sz w:val="24"/>
          <w:szCs w:val="24"/>
          <w:lang w:val="en-US"/>
        </w:rPr>
        <w:lastRenderedPageBreak/>
        <w:t>and conditions of life. These were subjects upon which nineteenth-century physicians frequently disagreed, particularly when attempting to explain why the disease appeared repeatedly in some families and remained comparatively uncommon in others.</w:t>
      </w:r>
    </w:p>
    <w:p w14:paraId="42118A44" w14:textId="77777777" w:rsidR="002078A0" w:rsidRPr="002078A0" w:rsidRDefault="002078A0" w:rsidP="002078A0">
      <w:pPr>
        <w:spacing w:line="360" w:lineRule="auto"/>
        <w:rPr>
          <w:rFonts w:ascii="Times New Roman" w:hAnsi="Times New Roman" w:cs="Times New Roman"/>
          <w:sz w:val="24"/>
          <w:szCs w:val="24"/>
          <w:lang w:val="en-US"/>
        </w:rPr>
      </w:pPr>
      <w:r w:rsidRPr="002078A0">
        <w:rPr>
          <w:rFonts w:ascii="Times New Roman" w:hAnsi="Times New Roman" w:cs="Times New Roman"/>
          <w:sz w:val="24"/>
          <w:szCs w:val="24"/>
          <w:lang w:val="en-US"/>
        </w:rPr>
        <w:t>Barnes included a comparative table concerning the influence of age, drawing upon recorded cases to illustrate the distribution of gout across different periods of life. His discussion acknowledged the importance assigned to heredity while also examining the influence of circumstances capable of encouraging or precipitating attacks. He was thus concerned with the distinction between a predisposition which might exist for years and the immediate conditions under which the disease became clinically apparent.</w:t>
      </w:r>
    </w:p>
    <w:p w14:paraId="35F2328A" w14:textId="77777777" w:rsidR="002078A0" w:rsidRPr="002078A0" w:rsidRDefault="002078A0" w:rsidP="002078A0">
      <w:pPr>
        <w:spacing w:line="360" w:lineRule="auto"/>
        <w:rPr>
          <w:rFonts w:ascii="Times New Roman" w:hAnsi="Times New Roman" w:cs="Times New Roman"/>
          <w:sz w:val="24"/>
          <w:szCs w:val="24"/>
          <w:lang w:val="en-US"/>
        </w:rPr>
      </w:pPr>
      <w:r w:rsidRPr="002078A0">
        <w:rPr>
          <w:rFonts w:ascii="Times New Roman" w:hAnsi="Times New Roman" w:cs="Times New Roman"/>
          <w:sz w:val="24"/>
          <w:szCs w:val="24"/>
          <w:lang w:val="en-US"/>
        </w:rPr>
        <w:t>His treatment of alcohol is particularly interesting. Rather than discussing alcoholic beverages solely in moral terms, Barnes considered their possible physiological effects and their relationship to the production and elimination of uric acid. He also examined the proposed influence of particular foods and the differences observed between populations and countries. These passages demonstrate the difficulties faced by contemporary physicians in separating genuine causal relationships from associations arising out of occupation, prosperity, diet and social circumstances.</w:t>
      </w:r>
    </w:p>
    <w:p w14:paraId="278997D3" w14:textId="77777777" w:rsidR="002078A0" w:rsidRPr="002078A0" w:rsidRDefault="002078A0" w:rsidP="002078A0">
      <w:pPr>
        <w:spacing w:line="360" w:lineRule="auto"/>
        <w:rPr>
          <w:rFonts w:ascii="Times New Roman" w:hAnsi="Times New Roman" w:cs="Times New Roman"/>
          <w:sz w:val="24"/>
          <w:szCs w:val="24"/>
          <w:lang w:val="en-US"/>
        </w:rPr>
      </w:pPr>
      <w:r w:rsidRPr="002078A0">
        <w:rPr>
          <w:rFonts w:ascii="Times New Roman" w:hAnsi="Times New Roman" w:cs="Times New Roman"/>
          <w:sz w:val="24"/>
          <w:szCs w:val="24"/>
          <w:lang w:val="en-US"/>
        </w:rPr>
        <w:t>The dissertation</w:t>
      </w:r>
      <w:r>
        <w:rPr>
          <w:rFonts w:ascii="Times New Roman" w:hAnsi="Times New Roman" w:cs="Times New Roman"/>
          <w:sz w:val="24"/>
          <w:szCs w:val="24"/>
          <w:lang w:val="en-US"/>
        </w:rPr>
        <w:t>’</w:t>
      </w:r>
      <w:r w:rsidRPr="002078A0">
        <w:rPr>
          <w:rFonts w:ascii="Times New Roman" w:hAnsi="Times New Roman" w:cs="Times New Roman"/>
          <w:sz w:val="24"/>
          <w:szCs w:val="24"/>
          <w:lang w:val="en-US"/>
        </w:rPr>
        <w:t>s discussion of diagnosis brought these various enquiries together. Barnes compared gout with rheumatism, distinguishing the distribution and course of attacks, the presence of deposits, and the accompanying constitutional symptoms. He recognised that similarities between the disorders could mislead practitioners, particularly when a patient presented with an unusual manifestation. His approach illustrates the importance he attached to careful observation and the comparison of several features before arriving at a diagnosis.</w:t>
      </w:r>
    </w:p>
    <w:p w14:paraId="64923C43" w14:textId="77777777" w:rsidR="002078A0" w:rsidRPr="002078A0" w:rsidRDefault="002078A0" w:rsidP="002078A0">
      <w:pPr>
        <w:spacing w:line="360" w:lineRule="auto"/>
        <w:rPr>
          <w:rFonts w:ascii="Times New Roman" w:hAnsi="Times New Roman" w:cs="Times New Roman"/>
          <w:sz w:val="24"/>
          <w:szCs w:val="24"/>
          <w:lang w:val="en-US"/>
        </w:rPr>
      </w:pPr>
      <w:r w:rsidRPr="002078A0">
        <w:rPr>
          <w:rFonts w:ascii="Times New Roman" w:hAnsi="Times New Roman" w:cs="Times New Roman"/>
          <w:sz w:val="24"/>
          <w:szCs w:val="24"/>
          <w:lang w:val="en-US"/>
        </w:rPr>
        <w:t>By this point in the manuscript, the reader encounters a young medical investigator whose interests were notably wide-ranging. Barnes had moved from the writings of Hippocrates and Sydenham to clinical statistics, pathological deposits, chemical examinations of the blood, renal function and the influence of inherited constitution. The scope of the enquiry is striking. Gout provided him with a subject through which to consider how historical knowledge, bedside experience and emerging laboratory methods might contribute to the understanding of a single disease.</w:t>
      </w:r>
    </w:p>
    <w:p w14:paraId="591EC289" w14:textId="77777777" w:rsidR="002078A0" w:rsidRPr="002078A0" w:rsidRDefault="002078A0" w:rsidP="002078A0">
      <w:pPr>
        <w:spacing w:line="360" w:lineRule="auto"/>
        <w:rPr>
          <w:rFonts w:ascii="Times New Roman" w:hAnsi="Times New Roman" w:cs="Times New Roman"/>
          <w:sz w:val="24"/>
          <w:szCs w:val="24"/>
          <w:lang w:val="en-US"/>
        </w:rPr>
      </w:pPr>
      <w:r w:rsidRPr="002078A0">
        <w:rPr>
          <w:rFonts w:ascii="Times New Roman" w:hAnsi="Times New Roman" w:cs="Times New Roman"/>
          <w:sz w:val="24"/>
          <w:szCs w:val="24"/>
          <w:lang w:val="en-US"/>
        </w:rPr>
        <w:t>The dissertation is therefore of considerable importance to the reconstruction of Barnes</w:t>
      </w:r>
      <w:r>
        <w:rPr>
          <w:rFonts w:ascii="Times New Roman" w:hAnsi="Times New Roman" w:cs="Times New Roman"/>
          <w:sz w:val="24"/>
          <w:szCs w:val="24"/>
          <w:lang w:val="en-US"/>
        </w:rPr>
        <w:t>’</w:t>
      </w:r>
      <w:r w:rsidRPr="002078A0">
        <w:rPr>
          <w:rFonts w:ascii="Times New Roman" w:hAnsi="Times New Roman" w:cs="Times New Roman"/>
          <w:sz w:val="24"/>
          <w:szCs w:val="24"/>
          <w:lang w:val="en-US"/>
        </w:rPr>
        <w:t xml:space="preserve">s early medical education. Its value lies not in demonstrating that he possessed answers to </w:t>
      </w:r>
      <w:r w:rsidRPr="002078A0">
        <w:rPr>
          <w:rFonts w:ascii="Times New Roman" w:hAnsi="Times New Roman" w:cs="Times New Roman"/>
          <w:sz w:val="24"/>
          <w:szCs w:val="24"/>
          <w:lang w:val="en-US"/>
        </w:rPr>
        <w:lastRenderedPageBreak/>
        <w:t>every question concerning gout, but in revealing the range of evidence he believed necessary to investigate it. He recognised the significance of clinical description, compared competing explanations and incorporated the chemical and pathological discoveries which were reshaping contemporary medical thought.</w:t>
      </w:r>
    </w:p>
    <w:p w14:paraId="0C19E6B4" w14:textId="77777777" w:rsidR="002078A0" w:rsidRPr="002078A0" w:rsidRDefault="002078A0" w:rsidP="002078A0">
      <w:pPr>
        <w:spacing w:line="360" w:lineRule="auto"/>
        <w:rPr>
          <w:rFonts w:ascii="Times New Roman" w:hAnsi="Times New Roman" w:cs="Times New Roman"/>
          <w:sz w:val="24"/>
          <w:szCs w:val="24"/>
          <w:lang w:val="en-US"/>
        </w:rPr>
      </w:pPr>
      <w:r w:rsidRPr="002078A0">
        <w:rPr>
          <w:rFonts w:ascii="Times New Roman" w:hAnsi="Times New Roman" w:cs="Times New Roman"/>
          <w:sz w:val="24"/>
          <w:szCs w:val="24"/>
          <w:lang w:val="en-US"/>
        </w:rPr>
        <w:t>The manuscript</w:t>
      </w:r>
      <w:r>
        <w:rPr>
          <w:rFonts w:ascii="Times New Roman" w:hAnsi="Times New Roman" w:cs="Times New Roman"/>
          <w:sz w:val="24"/>
          <w:szCs w:val="24"/>
          <w:lang w:val="en-US"/>
        </w:rPr>
        <w:t>’</w:t>
      </w:r>
      <w:r w:rsidRPr="002078A0">
        <w:rPr>
          <w:rFonts w:ascii="Times New Roman" w:hAnsi="Times New Roman" w:cs="Times New Roman"/>
          <w:sz w:val="24"/>
          <w:szCs w:val="24"/>
          <w:lang w:val="en-US"/>
        </w:rPr>
        <w:t>s subsequent discussion of prognosis and treatment requires equally close examination before its precise recommendations can be incorporated into this account. Those concluding portions are important because they will establish how Barnes translated his understanding of the disease into practical therapeutic judgement. Until they have been fully examined, it would be premature to present a definitive account of his preferred treatments or final conclusions.</w:t>
      </w:r>
    </w:p>
    <w:p w14:paraId="58B42E34" w14:textId="77777777" w:rsidR="002078A0" w:rsidRPr="002078A0" w:rsidRDefault="002078A0" w:rsidP="002078A0">
      <w:pPr>
        <w:spacing w:line="360" w:lineRule="auto"/>
        <w:rPr>
          <w:rFonts w:ascii="Times New Roman" w:hAnsi="Times New Roman" w:cs="Times New Roman"/>
          <w:sz w:val="24"/>
          <w:szCs w:val="24"/>
          <w:lang w:val="en-US"/>
        </w:rPr>
      </w:pPr>
      <w:r w:rsidRPr="002078A0">
        <w:rPr>
          <w:rFonts w:ascii="Times New Roman" w:hAnsi="Times New Roman" w:cs="Times New Roman"/>
          <w:sz w:val="24"/>
          <w:szCs w:val="24"/>
          <w:lang w:val="en-US"/>
        </w:rPr>
        <w:t xml:space="preserve">What is already clear, however, is that </w:t>
      </w:r>
      <w:r w:rsidRPr="002078A0">
        <w:rPr>
          <w:rFonts w:ascii="Times New Roman" w:hAnsi="Times New Roman" w:cs="Times New Roman"/>
          <w:i/>
          <w:iCs/>
          <w:sz w:val="24"/>
          <w:szCs w:val="24"/>
          <w:lang w:val="en-US"/>
        </w:rPr>
        <w:t>On Gout and the Gouty Diathesis</w:t>
      </w:r>
      <w:r w:rsidRPr="002078A0">
        <w:rPr>
          <w:rFonts w:ascii="Times New Roman" w:hAnsi="Times New Roman" w:cs="Times New Roman"/>
          <w:sz w:val="24"/>
          <w:szCs w:val="24"/>
          <w:lang w:val="en-US"/>
        </w:rPr>
        <w:t xml:space="preserve"> was a substantial intellectual undertaking. It reveals Barnes as an attentive reader of medical literature, an investigator interested in numerical and chemical evidence, and a student conscious of the difficulties inherent in distinguishing symptoms from underlying causes. His dissertation provides a valuable record of the questions which occupied him before his professional responsibilities began to accumulate.</w:t>
      </w:r>
    </w:p>
    <w:p w14:paraId="135D5E2E" w14:textId="77777777" w:rsidR="002078A0" w:rsidRPr="002078A0" w:rsidRDefault="002078A0" w:rsidP="002078A0">
      <w:pPr>
        <w:spacing w:line="360" w:lineRule="auto"/>
        <w:rPr>
          <w:rFonts w:ascii="Times New Roman" w:hAnsi="Times New Roman" w:cs="Times New Roman"/>
          <w:sz w:val="24"/>
          <w:szCs w:val="24"/>
          <w:lang w:val="en-US"/>
        </w:rPr>
      </w:pPr>
      <w:r w:rsidRPr="002078A0">
        <w:rPr>
          <w:rFonts w:ascii="Times New Roman" w:hAnsi="Times New Roman" w:cs="Times New Roman"/>
          <w:sz w:val="24"/>
          <w:szCs w:val="24"/>
          <w:lang w:val="en-US"/>
        </w:rPr>
        <w:t>The young physician who would shortly leave Edinburgh had done more than satisfy the formal requirements of a university examination. In the pages of his thesis, he had begun the work of a medical author: assembling evidence, confronting uncertainty and attempting to explain disease through the combined resources of observation, history and scientific investigation.</w:t>
      </w:r>
    </w:p>
    <w:p w14:paraId="7FF2C3A7" w14:textId="77777777" w:rsidR="0021481E" w:rsidRDefault="00000000">
      <w:pPr>
        <w:keepNext/>
        <w:spacing w:before="260" w:after="140" w:line="360" w:lineRule="auto"/>
      </w:pPr>
      <w:r>
        <w:rPr>
          <w:rFonts w:ascii="Times New Roman" w:hAnsi="Times New Roman"/>
          <w:b/>
          <w:sz w:val="24"/>
          <w:u w:val="single"/>
        </w:rPr>
        <w:t>Medical Qualifications and the Manchester Appointment, 1864–1865</w:t>
      </w:r>
    </w:p>
    <w:p w14:paraId="1F48DFAC" w14:textId="77777777" w:rsidR="0081608C" w:rsidRPr="0081608C" w:rsidRDefault="0081608C" w:rsidP="0081608C">
      <w:pPr>
        <w:spacing w:line="360" w:lineRule="auto"/>
        <w:rPr>
          <w:rFonts w:ascii="Times New Roman" w:hAnsi="Times New Roman" w:cs="Times New Roman"/>
          <w:sz w:val="24"/>
          <w:szCs w:val="24"/>
          <w:lang w:val="en-US"/>
        </w:rPr>
      </w:pPr>
      <w:r w:rsidRPr="0081608C">
        <w:rPr>
          <w:rFonts w:ascii="Times New Roman" w:hAnsi="Times New Roman" w:cs="Times New Roman"/>
          <w:sz w:val="24"/>
          <w:szCs w:val="24"/>
          <w:lang w:val="en-US"/>
        </w:rPr>
        <w:t xml:space="preserve">On 27 July 1864, Henry Barnes was admitted a Member of the Royal College of Surgeons of England. The announcement appeared in the </w:t>
      </w:r>
      <w:r w:rsidRPr="0081608C">
        <w:rPr>
          <w:rFonts w:ascii="Times New Roman" w:hAnsi="Times New Roman" w:cs="Times New Roman"/>
          <w:i/>
          <w:iCs/>
          <w:sz w:val="24"/>
          <w:szCs w:val="24"/>
          <w:lang w:val="en-US"/>
        </w:rPr>
        <w:t>Medical Times and Gazette</w:t>
      </w:r>
      <w:r w:rsidRPr="0081608C">
        <w:rPr>
          <w:rFonts w:ascii="Times New Roman" w:hAnsi="Times New Roman" w:cs="Times New Roman"/>
          <w:sz w:val="24"/>
          <w:szCs w:val="24"/>
          <w:lang w:val="en-US"/>
        </w:rPr>
        <w:t xml:space="preserve"> on 30 July, page 135, identifying him as Henry Barnes of Wigton, Cumberland. Five days later, on 1 August 1864, he received his Doctor of Medicine degree from the University of Edinburgh. At twenty-two years of age, Barnes had acquired two important professional distinctions within the space of a single week, completing the formal qualifications which would enable him to establish a career beyond the university.</w:t>
      </w:r>
    </w:p>
    <w:p w14:paraId="49B982A8" w14:textId="77777777" w:rsidR="0081608C" w:rsidRPr="0081608C" w:rsidRDefault="0081608C" w:rsidP="0081608C">
      <w:pPr>
        <w:spacing w:line="360" w:lineRule="auto"/>
        <w:rPr>
          <w:rFonts w:ascii="Times New Roman" w:hAnsi="Times New Roman" w:cs="Times New Roman"/>
          <w:sz w:val="24"/>
          <w:szCs w:val="24"/>
          <w:lang w:val="en-US"/>
        </w:rPr>
      </w:pPr>
      <w:r w:rsidRPr="0081608C">
        <w:rPr>
          <w:rFonts w:ascii="Times New Roman" w:hAnsi="Times New Roman" w:cs="Times New Roman"/>
          <w:sz w:val="24"/>
          <w:szCs w:val="24"/>
          <w:lang w:val="en-US"/>
        </w:rPr>
        <w:t xml:space="preserve">The membership of the English surgical college and the doctorate awarded by Edinburgh represented separate professional achievements, each carrying its own significance. Together, </w:t>
      </w:r>
      <w:r w:rsidRPr="0081608C">
        <w:rPr>
          <w:rFonts w:ascii="Times New Roman" w:hAnsi="Times New Roman" w:cs="Times New Roman"/>
          <w:sz w:val="24"/>
          <w:szCs w:val="24"/>
          <w:lang w:val="en-US"/>
        </w:rPr>
        <w:lastRenderedPageBreak/>
        <w:t>they provided Barnes with credentials recognised beyond Scotland and placed him in a position to seek employment within the wider British medical community. Yet qualifications alone did not guarantee advancement. The newly qualified physician still faced the challenge of securing an appointment in a profession where opportunities for hospital employment could attract considerable competition.</w:t>
      </w:r>
    </w:p>
    <w:p w14:paraId="6CD63135" w14:textId="77777777" w:rsidR="0081608C" w:rsidRPr="0081608C" w:rsidRDefault="0081608C" w:rsidP="0081608C">
      <w:pPr>
        <w:spacing w:line="360" w:lineRule="auto"/>
        <w:rPr>
          <w:rFonts w:ascii="Times New Roman" w:hAnsi="Times New Roman" w:cs="Times New Roman"/>
          <w:sz w:val="24"/>
          <w:szCs w:val="24"/>
          <w:lang w:val="en-US"/>
        </w:rPr>
      </w:pPr>
      <w:r w:rsidRPr="0081608C">
        <w:rPr>
          <w:rFonts w:ascii="Times New Roman" w:hAnsi="Times New Roman" w:cs="Times New Roman"/>
          <w:sz w:val="24"/>
          <w:szCs w:val="24"/>
          <w:lang w:val="en-US"/>
        </w:rPr>
        <w:t xml:space="preserve">For Barnes, that opportunity arose in Manchester, one of the most rapidly expanding industrial cities in Britain. On 6 February 1865, he was unanimously elected Resident Medical Officer to the General Hospital and Dispensary for Sick Children. The appointment was reported in the </w:t>
      </w:r>
      <w:r w:rsidRPr="0081608C">
        <w:rPr>
          <w:rFonts w:ascii="Times New Roman" w:hAnsi="Times New Roman" w:cs="Times New Roman"/>
          <w:i/>
          <w:iCs/>
          <w:sz w:val="24"/>
          <w:szCs w:val="24"/>
          <w:lang w:val="en-US"/>
        </w:rPr>
        <w:t>Carlisle Journal</w:t>
      </w:r>
      <w:r w:rsidRPr="0081608C">
        <w:rPr>
          <w:rFonts w:ascii="Times New Roman" w:hAnsi="Times New Roman" w:cs="Times New Roman"/>
          <w:sz w:val="24"/>
          <w:szCs w:val="24"/>
          <w:lang w:val="en-US"/>
        </w:rPr>
        <w:t xml:space="preserve"> on 17 February 1865, which recorded that twenty-four candidates had competed for the position.</w:t>
      </w:r>
    </w:p>
    <w:p w14:paraId="702AB7B6" w14:textId="77777777" w:rsidR="0081608C" w:rsidRPr="0081608C" w:rsidRDefault="0081608C" w:rsidP="0081608C">
      <w:pPr>
        <w:spacing w:line="360" w:lineRule="auto"/>
        <w:rPr>
          <w:rFonts w:ascii="Times New Roman" w:hAnsi="Times New Roman" w:cs="Times New Roman"/>
          <w:sz w:val="24"/>
          <w:szCs w:val="24"/>
          <w:lang w:val="en-US"/>
        </w:rPr>
      </w:pPr>
      <w:r w:rsidRPr="0081608C">
        <w:rPr>
          <w:rFonts w:ascii="Times New Roman" w:hAnsi="Times New Roman" w:cs="Times New Roman"/>
          <w:sz w:val="24"/>
          <w:szCs w:val="24"/>
          <w:lang w:val="en-US"/>
        </w:rPr>
        <w:t>This was an impressive achievement for a physician who had graduated only six months earlier. The selection of Barnes from twenty-four applicants, and the unanimity of the decision, indicate that the appointing authorities considered him a particularly suitable candidate. Although the surviving newspaper report does not disclose the deliberations of the selection committee or the recommendations submitted on his behalf, the result itself provides substantial evidence of the favourable reception of his qualifications at the outset of his career.</w:t>
      </w:r>
    </w:p>
    <w:p w14:paraId="31D6ABE4" w14:textId="77777777" w:rsidR="0081608C" w:rsidRPr="0081608C" w:rsidRDefault="0081608C" w:rsidP="0081608C">
      <w:pPr>
        <w:spacing w:line="360" w:lineRule="auto"/>
        <w:rPr>
          <w:rFonts w:ascii="Times New Roman" w:hAnsi="Times New Roman" w:cs="Times New Roman"/>
          <w:sz w:val="24"/>
          <w:szCs w:val="24"/>
          <w:lang w:val="en-US"/>
        </w:rPr>
      </w:pPr>
      <w:r w:rsidRPr="0081608C">
        <w:rPr>
          <w:rFonts w:ascii="Times New Roman" w:hAnsi="Times New Roman" w:cs="Times New Roman"/>
          <w:sz w:val="24"/>
          <w:szCs w:val="24"/>
          <w:lang w:val="en-US"/>
        </w:rPr>
        <w:t>The appointment carried responsibilities of considerable importance. The Manchester institution provided medical assistance to sick children, a section of the population particularly vulnerable to the consequences of poverty, overcrowding, inadequate sanitation and infectious disease. In a rapidly expanding industrial city, charitable hospitals and dispensaries played an essential role in extending medical care to families who might otherwise have been unable to obtain regular treatment.</w:t>
      </w:r>
    </w:p>
    <w:p w14:paraId="138D1D87" w14:textId="77777777" w:rsidR="0081608C" w:rsidRPr="0081608C" w:rsidRDefault="0081608C" w:rsidP="0081608C">
      <w:pPr>
        <w:spacing w:line="360" w:lineRule="auto"/>
        <w:rPr>
          <w:rFonts w:ascii="Times New Roman" w:hAnsi="Times New Roman" w:cs="Times New Roman"/>
          <w:sz w:val="24"/>
          <w:szCs w:val="24"/>
          <w:lang w:val="en-US"/>
        </w:rPr>
      </w:pPr>
      <w:r w:rsidRPr="0081608C">
        <w:rPr>
          <w:rFonts w:ascii="Times New Roman" w:hAnsi="Times New Roman" w:cs="Times New Roman"/>
          <w:sz w:val="24"/>
          <w:szCs w:val="24"/>
          <w:lang w:val="en-US"/>
        </w:rPr>
        <w:t>For Barnes, the position offered an introduction to the practical demands of institutional medicine. A resident medical officer worked within an environment where illness required observation, treatment and continuing professional responsibility. Although the precise duties undertaken by Barnes have not yet been recovered from the hospital</w:t>
      </w:r>
      <w:r>
        <w:rPr>
          <w:rFonts w:ascii="Times New Roman" w:hAnsi="Times New Roman" w:cs="Times New Roman"/>
          <w:sz w:val="24"/>
          <w:szCs w:val="24"/>
          <w:lang w:val="en-US"/>
        </w:rPr>
        <w:t>’</w:t>
      </w:r>
      <w:r w:rsidRPr="0081608C">
        <w:rPr>
          <w:rFonts w:ascii="Times New Roman" w:hAnsi="Times New Roman" w:cs="Times New Roman"/>
          <w:sz w:val="24"/>
          <w:szCs w:val="24"/>
          <w:lang w:val="en-US"/>
        </w:rPr>
        <w:t>s administrative records, his appointment establishes that he was entrusted with a responsible medical position at a remarkably early stage of his career.</w:t>
      </w:r>
    </w:p>
    <w:p w14:paraId="27B27366" w14:textId="77777777" w:rsidR="0081608C" w:rsidRPr="0081608C" w:rsidRDefault="0081608C" w:rsidP="0081608C">
      <w:pPr>
        <w:spacing w:line="360" w:lineRule="auto"/>
        <w:rPr>
          <w:rFonts w:ascii="Times New Roman" w:hAnsi="Times New Roman" w:cs="Times New Roman"/>
          <w:sz w:val="24"/>
          <w:szCs w:val="24"/>
          <w:lang w:val="en-US"/>
        </w:rPr>
      </w:pPr>
      <w:r w:rsidRPr="0081608C">
        <w:rPr>
          <w:rFonts w:ascii="Times New Roman" w:hAnsi="Times New Roman" w:cs="Times New Roman"/>
          <w:sz w:val="24"/>
          <w:szCs w:val="24"/>
          <w:lang w:val="en-US"/>
        </w:rPr>
        <w:t xml:space="preserve">His association with the Manchester hospital also placed him within the developing movement for specialised children's medical institutions. During the nineteenth century, </w:t>
      </w:r>
      <w:r w:rsidRPr="0081608C">
        <w:rPr>
          <w:rFonts w:ascii="Times New Roman" w:hAnsi="Times New Roman" w:cs="Times New Roman"/>
          <w:sz w:val="24"/>
          <w:szCs w:val="24"/>
          <w:lang w:val="en-US"/>
        </w:rPr>
        <w:lastRenderedPageBreak/>
        <w:t>hospitals devoted specifically to children emerged as important centres of charitable treatment, reflecting increasing recognition of the particular needs of younger patients. Barnes</w:t>
      </w:r>
      <w:r>
        <w:rPr>
          <w:rFonts w:ascii="Times New Roman" w:hAnsi="Times New Roman" w:cs="Times New Roman"/>
          <w:sz w:val="24"/>
          <w:szCs w:val="24"/>
          <w:lang w:val="en-US"/>
        </w:rPr>
        <w:t>’</w:t>
      </w:r>
      <w:r w:rsidRPr="0081608C">
        <w:rPr>
          <w:rFonts w:ascii="Times New Roman" w:hAnsi="Times New Roman" w:cs="Times New Roman"/>
          <w:sz w:val="24"/>
          <w:szCs w:val="24"/>
          <w:lang w:val="en-US"/>
        </w:rPr>
        <w:t>s appointment therefore connected him with a significant development in British medical provision at a time when the organisation of hospital services was undergoing considerable change.</w:t>
      </w:r>
    </w:p>
    <w:p w14:paraId="0401E21B" w14:textId="77777777" w:rsidR="0081608C" w:rsidRPr="0081608C" w:rsidRDefault="0081608C" w:rsidP="0081608C">
      <w:pPr>
        <w:spacing w:line="360" w:lineRule="auto"/>
        <w:rPr>
          <w:rFonts w:ascii="Times New Roman" w:hAnsi="Times New Roman" w:cs="Times New Roman"/>
          <w:sz w:val="24"/>
          <w:szCs w:val="24"/>
          <w:lang w:val="en-US"/>
        </w:rPr>
      </w:pPr>
      <w:r w:rsidRPr="0081608C">
        <w:rPr>
          <w:rFonts w:ascii="Times New Roman" w:hAnsi="Times New Roman" w:cs="Times New Roman"/>
          <w:sz w:val="24"/>
          <w:szCs w:val="24"/>
          <w:lang w:val="en-US"/>
        </w:rPr>
        <w:t xml:space="preserve">The </w:t>
      </w:r>
      <w:r w:rsidRPr="0081608C">
        <w:rPr>
          <w:rFonts w:ascii="Times New Roman" w:hAnsi="Times New Roman" w:cs="Times New Roman"/>
          <w:i/>
          <w:iCs/>
          <w:sz w:val="24"/>
          <w:szCs w:val="24"/>
          <w:lang w:val="en-US"/>
        </w:rPr>
        <w:t>Carlisle Journal</w:t>
      </w:r>
      <w:r w:rsidRPr="0081608C">
        <w:rPr>
          <w:rFonts w:ascii="Times New Roman" w:hAnsi="Times New Roman" w:cs="Times New Roman"/>
          <w:sz w:val="24"/>
          <w:szCs w:val="24"/>
          <w:lang w:val="en-US"/>
        </w:rPr>
        <w:t xml:space="preserve"> report preserved two additional details which might otherwise have escaped the historical record. It identified Barnes as the nephew of Dr Barnes of Carlisle and described him as a former pupil of Dr Tiffen. These particulars evidently remained sufficiently relevant to his professional identity to accompany the announcement of his appointment. Although the precise circumstances of his association with Dr Tiffen remain to be established, the reference provides evidence of an earlier professional connection beyond his formal university education.</w:t>
      </w:r>
    </w:p>
    <w:p w14:paraId="574BD550" w14:textId="77777777" w:rsidR="0081608C" w:rsidRPr="0081608C" w:rsidRDefault="0081608C" w:rsidP="0081608C">
      <w:pPr>
        <w:spacing w:line="360" w:lineRule="auto"/>
        <w:rPr>
          <w:rFonts w:ascii="Times New Roman" w:hAnsi="Times New Roman" w:cs="Times New Roman"/>
          <w:sz w:val="24"/>
          <w:szCs w:val="24"/>
          <w:lang w:val="en-US"/>
        </w:rPr>
      </w:pPr>
      <w:r w:rsidRPr="0081608C">
        <w:rPr>
          <w:rFonts w:ascii="Times New Roman" w:hAnsi="Times New Roman" w:cs="Times New Roman"/>
          <w:sz w:val="24"/>
          <w:szCs w:val="24"/>
          <w:lang w:val="en-US"/>
        </w:rPr>
        <w:t>Another aspect of Barnes</w:t>
      </w:r>
      <w:r>
        <w:rPr>
          <w:rFonts w:ascii="Times New Roman" w:hAnsi="Times New Roman" w:cs="Times New Roman"/>
          <w:sz w:val="24"/>
          <w:szCs w:val="24"/>
          <w:lang w:val="en-US"/>
        </w:rPr>
        <w:t>’</w:t>
      </w:r>
      <w:r w:rsidRPr="0081608C">
        <w:rPr>
          <w:rFonts w:ascii="Times New Roman" w:hAnsi="Times New Roman" w:cs="Times New Roman"/>
          <w:sz w:val="24"/>
          <w:szCs w:val="24"/>
          <w:lang w:val="en-US"/>
        </w:rPr>
        <w:t xml:space="preserve">s early medical experience deserves attention. A later newspaper account, published in the </w:t>
      </w:r>
      <w:r w:rsidRPr="0081608C">
        <w:rPr>
          <w:rFonts w:ascii="Times New Roman" w:hAnsi="Times New Roman" w:cs="Times New Roman"/>
          <w:i/>
          <w:iCs/>
          <w:sz w:val="24"/>
          <w:szCs w:val="24"/>
          <w:lang w:val="en-US"/>
        </w:rPr>
        <w:t>Cornish Telegraph</w:t>
      </w:r>
      <w:r w:rsidRPr="0081608C">
        <w:rPr>
          <w:rFonts w:ascii="Times New Roman" w:hAnsi="Times New Roman" w:cs="Times New Roman"/>
          <w:sz w:val="24"/>
          <w:szCs w:val="24"/>
          <w:lang w:val="en-US"/>
        </w:rPr>
        <w:t xml:space="preserve"> on 6 August 1896, described him as having formerly served as assistant superintendent of an Edinburgh medical mission dispensary. This reference suggests that his experience of charitable medical work was not confined to Manchester. The dates and precise circumstances of the Edinburgh appointment remain uncertain, however, and it cannot presently be established whether this service preceded his Manchester appointment or belonged to another period of his early career.</w:t>
      </w:r>
    </w:p>
    <w:p w14:paraId="13433E0C" w14:textId="77777777" w:rsidR="0081608C" w:rsidRPr="0081608C" w:rsidRDefault="0081608C" w:rsidP="0081608C">
      <w:pPr>
        <w:spacing w:line="360" w:lineRule="auto"/>
        <w:rPr>
          <w:rFonts w:ascii="Times New Roman" w:hAnsi="Times New Roman" w:cs="Times New Roman"/>
          <w:sz w:val="24"/>
          <w:szCs w:val="24"/>
          <w:lang w:val="en-US"/>
        </w:rPr>
      </w:pPr>
      <w:r w:rsidRPr="0081608C">
        <w:rPr>
          <w:rFonts w:ascii="Times New Roman" w:hAnsi="Times New Roman" w:cs="Times New Roman"/>
          <w:sz w:val="24"/>
          <w:szCs w:val="24"/>
          <w:lang w:val="en-US"/>
        </w:rPr>
        <w:t>There is an important geographical dimension to these developments. Barnes had left Cumberland for Edinburgh, but his first clearly documented major hospital appointment took him into a great English industrial centre. Manchester offered experience of medical practice within an urban environment markedly different from the smaller communities of his native county. The appointment therefore represented an important intervening stage between his university education and his eventual establishment in Carlisle.</w:t>
      </w:r>
    </w:p>
    <w:p w14:paraId="15B01FFD" w14:textId="77777777" w:rsidR="0081608C" w:rsidRPr="0081608C" w:rsidRDefault="0081608C" w:rsidP="0081608C">
      <w:pPr>
        <w:spacing w:line="360" w:lineRule="auto"/>
        <w:rPr>
          <w:rFonts w:ascii="Times New Roman" w:hAnsi="Times New Roman" w:cs="Times New Roman"/>
          <w:sz w:val="24"/>
          <w:szCs w:val="24"/>
          <w:lang w:val="en-US"/>
        </w:rPr>
      </w:pPr>
      <w:r w:rsidRPr="0081608C">
        <w:rPr>
          <w:rFonts w:ascii="Times New Roman" w:hAnsi="Times New Roman" w:cs="Times New Roman"/>
          <w:sz w:val="24"/>
          <w:szCs w:val="24"/>
          <w:lang w:val="en-US"/>
        </w:rPr>
        <w:t>The surviving evidence does not establish exactly when Barnes relinquished his Manchester position or the circumstances which prompted his departure. By August 1866, however, he had returned to Cumberland and was preparing to establish himself in Carlisle. This transition would prove decisive. Whereas Manchester had provided an early opportunity for hospital service, Carlisle would become the centre of his professional activities for the remainder of his life.</w:t>
      </w:r>
    </w:p>
    <w:p w14:paraId="20C7E748" w14:textId="77777777" w:rsidR="0081608C" w:rsidRPr="0081608C" w:rsidRDefault="0081608C" w:rsidP="0081608C">
      <w:pPr>
        <w:spacing w:line="360" w:lineRule="auto"/>
        <w:rPr>
          <w:rFonts w:ascii="Times New Roman" w:hAnsi="Times New Roman" w:cs="Times New Roman"/>
          <w:sz w:val="24"/>
          <w:szCs w:val="24"/>
          <w:lang w:val="en-US"/>
        </w:rPr>
      </w:pPr>
      <w:r w:rsidRPr="0081608C">
        <w:rPr>
          <w:rFonts w:ascii="Times New Roman" w:hAnsi="Times New Roman" w:cs="Times New Roman"/>
          <w:sz w:val="24"/>
          <w:szCs w:val="24"/>
          <w:lang w:val="en-US"/>
        </w:rPr>
        <w:lastRenderedPageBreak/>
        <w:t>The speed of Barnes</w:t>
      </w:r>
      <w:r>
        <w:rPr>
          <w:rFonts w:ascii="Times New Roman" w:hAnsi="Times New Roman" w:cs="Times New Roman"/>
          <w:sz w:val="24"/>
          <w:szCs w:val="24"/>
          <w:lang w:val="en-US"/>
        </w:rPr>
        <w:t>’</w:t>
      </w:r>
      <w:r w:rsidRPr="0081608C">
        <w:rPr>
          <w:rFonts w:ascii="Times New Roman" w:hAnsi="Times New Roman" w:cs="Times New Roman"/>
          <w:sz w:val="24"/>
          <w:szCs w:val="24"/>
          <w:lang w:val="en-US"/>
        </w:rPr>
        <w:t>s early advancement is particularly striking. In August 1864</w:t>
      </w:r>
      <w:r>
        <w:rPr>
          <w:rFonts w:ascii="Times New Roman" w:hAnsi="Times New Roman" w:cs="Times New Roman"/>
          <w:sz w:val="24"/>
          <w:szCs w:val="24"/>
          <w:lang w:val="en-US"/>
        </w:rPr>
        <w:t>,</w:t>
      </w:r>
      <w:r w:rsidRPr="0081608C">
        <w:rPr>
          <w:rFonts w:ascii="Times New Roman" w:hAnsi="Times New Roman" w:cs="Times New Roman"/>
          <w:sz w:val="24"/>
          <w:szCs w:val="24"/>
          <w:lang w:val="en-US"/>
        </w:rPr>
        <w:t xml:space="preserve"> he had been a newly graduated physician; by February 1865 he had secured a hospital appointment against twenty-three competitors; and within another eighteen months he would be announcing his succession to an established medical practice in Carlisle. These were not merely entries in a professional chronology. They marked the successive stages through which a young practitioner began to establish his independence and assume responsibility for the care of patients.</w:t>
      </w:r>
    </w:p>
    <w:p w14:paraId="30007BBD" w14:textId="77777777" w:rsidR="0081608C" w:rsidRPr="0081608C" w:rsidRDefault="0081608C" w:rsidP="0081608C">
      <w:pPr>
        <w:spacing w:line="360" w:lineRule="auto"/>
        <w:rPr>
          <w:rFonts w:ascii="Times New Roman" w:hAnsi="Times New Roman" w:cs="Times New Roman"/>
          <w:sz w:val="24"/>
          <w:szCs w:val="24"/>
          <w:lang w:val="en-US"/>
        </w:rPr>
      </w:pPr>
      <w:r w:rsidRPr="0081608C">
        <w:rPr>
          <w:rFonts w:ascii="Times New Roman" w:hAnsi="Times New Roman" w:cs="Times New Roman"/>
          <w:sz w:val="24"/>
          <w:szCs w:val="24"/>
          <w:lang w:val="en-US"/>
        </w:rPr>
        <w:t>Long before the honours and public distinctions of his later career, Barnes had demonstrated that his qualifications could command recognition beyond the institutions in which he had been educated. His unanimous election at Manchester was an important beginning, establishing him not simply as a promising graduate, but as a physician entrusted with the responsibilities of medical practice.</w:t>
      </w:r>
    </w:p>
    <w:p w14:paraId="1D97DF8C" w14:textId="77777777" w:rsidR="0021481E" w:rsidRDefault="00000000">
      <w:pPr>
        <w:keepNext/>
        <w:spacing w:before="260" w:after="140" w:line="360" w:lineRule="auto"/>
      </w:pPr>
      <w:r>
        <w:rPr>
          <w:rFonts w:ascii="Times New Roman" w:hAnsi="Times New Roman"/>
          <w:b/>
          <w:sz w:val="24"/>
          <w:u w:val="single"/>
        </w:rPr>
        <w:t>Establishing a Carlisle Practice, 1866–1870</w:t>
      </w:r>
    </w:p>
    <w:p w14:paraId="6667C830" w14:textId="77777777" w:rsidR="007060E6" w:rsidRPr="007060E6" w:rsidRDefault="007060E6" w:rsidP="007060E6">
      <w:pPr>
        <w:spacing w:line="360" w:lineRule="auto"/>
        <w:rPr>
          <w:rFonts w:ascii="Times New Roman" w:hAnsi="Times New Roman" w:cs="Times New Roman"/>
          <w:sz w:val="24"/>
          <w:szCs w:val="24"/>
          <w:lang w:val="en-US"/>
        </w:rPr>
      </w:pPr>
      <w:r w:rsidRPr="007060E6">
        <w:rPr>
          <w:rFonts w:ascii="Times New Roman" w:hAnsi="Times New Roman" w:cs="Times New Roman"/>
          <w:sz w:val="24"/>
          <w:szCs w:val="24"/>
          <w:lang w:val="en-US"/>
        </w:rPr>
        <w:t xml:space="preserve">On 24 August 1866, the </w:t>
      </w:r>
      <w:r w:rsidRPr="007060E6">
        <w:rPr>
          <w:rFonts w:ascii="Times New Roman" w:hAnsi="Times New Roman" w:cs="Times New Roman"/>
          <w:i/>
          <w:iCs/>
          <w:sz w:val="24"/>
          <w:szCs w:val="24"/>
          <w:lang w:val="en-US"/>
        </w:rPr>
        <w:t>Carlisle Journal</w:t>
      </w:r>
      <w:r w:rsidRPr="007060E6">
        <w:rPr>
          <w:rFonts w:ascii="Times New Roman" w:hAnsi="Times New Roman" w:cs="Times New Roman"/>
          <w:sz w:val="24"/>
          <w:szCs w:val="24"/>
          <w:lang w:val="en-US"/>
        </w:rPr>
        <w:t xml:space="preserve"> carried an advertisement announcing Dr Henry Barnes as the successor to Dr Wheatley, with his professional address at 45 Lowther Street, Carlisle. Brief though the notice was, it marked an important turning point in Barnes</w:t>
      </w:r>
      <w:r>
        <w:rPr>
          <w:rFonts w:ascii="Times New Roman" w:hAnsi="Times New Roman" w:cs="Times New Roman"/>
          <w:sz w:val="24"/>
          <w:szCs w:val="24"/>
          <w:lang w:val="en-US"/>
        </w:rPr>
        <w:t>’</w:t>
      </w:r>
      <w:r w:rsidRPr="007060E6">
        <w:rPr>
          <w:rFonts w:ascii="Times New Roman" w:hAnsi="Times New Roman" w:cs="Times New Roman"/>
          <w:sz w:val="24"/>
          <w:szCs w:val="24"/>
          <w:lang w:val="en-US"/>
        </w:rPr>
        <w:t>s life. At twenty-four years of age, he was taking over an established medical practice in a city where his family name was already familiar. The advertisement provides the earliest precisely dated evidence presently identified for this new stage of his career and establishes the address from which he began developing his independent professional position in Carlisle.</w:t>
      </w:r>
    </w:p>
    <w:p w14:paraId="3677BA78" w14:textId="77777777" w:rsidR="007060E6" w:rsidRPr="007060E6" w:rsidRDefault="007060E6" w:rsidP="007060E6">
      <w:pPr>
        <w:spacing w:line="360" w:lineRule="auto"/>
        <w:rPr>
          <w:rFonts w:ascii="Times New Roman" w:hAnsi="Times New Roman" w:cs="Times New Roman"/>
          <w:sz w:val="24"/>
          <w:szCs w:val="24"/>
          <w:lang w:val="en-US"/>
        </w:rPr>
      </w:pPr>
      <w:r w:rsidRPr="007060E6">
        <w:rPr>
          <w:rFonts w:ascii="Times New Roman" w:hAnsi="Times New Roman" w:cs="Times New Roman"/>
          <w:sz w:val="24"/>
          <w:szCs w:val="24"/>
          <w:lang w:val="en-US"/>
        </w:rPr>
        <w:t>Succession to an existing practice was a significant undertaking for a young physician. Unlike a hospital appointment, where professional responsibilities were exercised within an established institution, private practice required the practitioner to develop relationships with patients and families whose confidence might have been built over many years with his predecessor. The advertisement did not merely announce Barnes</w:t>
      </w:r>
      <w:r>
        <w:rPr>
          <w:rFonts w:ascii="Times New Roman" w:hAnsi="Times New Roman" w:cs="Times New Roman"/>
          <w:sz w:val="24"/>
          <w:szCs w:val="24"/>
          <w:lang w:val="en-US"/>
        </w:rPr>
        <w:t>’</w:t>
      </w:r>
      <w:r w:rsidRPr="007060E6">
        <w:rPr>
          <w:rFonts w:ascii="Times New Roman" w:hAnsi="Times New Roman" w:cs="Times New Roman"/>
          <w:sz w:val="24"/>
          <w:szCs w:val="24"/>
          <w:lang w:val="en-US"/>
        </w:rPr>
        <w:t>s presence in Carlisle; by identifying him as Dr Wheatley</w:t>
      </w:r>
      <w:r>
        <w:rPr>
          <w:rFonts w:ascii="Times New Roman" w:hAnsi="Times New Roman" w:cs="Times New Roman"/>
          <w:sz w:val="24"/>
          <w:szCs w:val="24"/>
          <w:lang w:val="en-US"/>
        </w:rPr>
        <w:t>’</w:t>
      </w:r>
      <w:r w:rsidRPr="007060E6">
        <w:rPr>
          <w:rFonts w:ascii="Times New Roman" w:hAnsi="Times New Roman" w:cs="Times New Roman"/>
          <w:sz w:val="24"/>
          <w:szCs w:val="24"/>
          <w:lang w:val="en-US"/>
        </w:rPr>
        <w:t>s successor, it explicitly associated the new physician with an existing medical establishment. Whether the succession involved a formal purchase, the transfer of particular patients or other financial arrangements remains unknown, but the wording demonstrates that Barnes wished the public to recognise a continuity of medical service.</w:t>
      </w:r>
    </w:p>
    <w:p w14:paraId="2A39700D" w14:textId="77777777" w:rsidR="007060E6" w:rsidRPr="007060E6" w:rsidRDefault="007060E6" w:rsidP="007060E6">
      <w:pPr>
        <w:spacing w:line="360" w:lineRule="auto"/>
        <w:rPr>
          <w:rFonts w:ascii="Times New Roman" w:hAnsi="Times New Roman" w:cs="Times New Roman"/>
          <w:sz w:val="24"/>
          <w:szCs w:val="24"/>
          <w:lang w:val="en-US"/>
        </w:rPr>
      </w:pPr>
      <w:r w:rsidRPr="007060E6">
        <w:rPr>
          <w:rFonts w:ascii="Times New Roman" w:hAnsi="Times New Roman" w:cs="Times New Roman"/>
          <w:sz w:val="24"/>
          <w:szCs w:val="24"/>
          <w:lang w:val="en-US"/>
        </w:rPr>
        <w:lastRenderedPageBreak/>
        <w:t>Lowther Street occupied a prominent position within Carlisle</w:t>
      </w:r>
      <w:r>
        <w:rPr>
          <w:rFonts w:ascii="Times New Roman" w:hAnsi="Times New Roman" w:cs="Times New Roman"/>
          <w:sz w:val="24"/>
          <w:szCs w:val="24"/>
          <w:lang w:val="en-US"/>
        </w:rPr>
        <w:t>’</w:t>
      </w:r>
      <w:r w:rsidRPr="007060E6">
        <w:rPr>
          <w:rFonts w:ascii="Times New Roman" w:hAnsi="Times New Roman" w:cs="Times New Roman"/>
          <w:sz w:val="24"/>
          <w:szCs w:val="24"/>
          <w:lang w:val="en-US"/>
        </w:rPr>
        <w:t>s urban landscape. From this address, Barnes entered a community whose medical requirements extended across the divisions of wealth, occupation and social standing characteristic of a nineteenth-century county town. Private practitioners might encounter chronic illness, infectious disease, injuries, obstetric emergencies and the everyday medical problems of families, while also being called upon to provide professional opinions in circumstances extending beyond the consulting room. The precise composition of Barnes</w:t>
      </w:r>
      <w:r>
        <w:rPr>
          <w:rFonts w:ascii="Times New Roman" w:hAnsi="Times New Roman" w:cs="Times New Roman"/>
          <w:sz w:val="24"/>
          <w:szCs w:val="24"/>
          <w:lang w:val="en-US"/>
        </w:rPr>
        <w:t>’</w:t>
      </w:r>
      <w:r w:rsidRPr="007060E6">
        <w:rPr>
          <w:rFonts w:ascii="Times New Roman" w:hAnsi="Times New Roman" w:cs="Times New Roman"/>
          <w:sz w:val="24"/>
          <w:szCs w:val="24"/>
          <w:lang w:val="en-US"/>
        </w:rPr>
        <w:t>s early practice cannot yet be reconstructed, but the surviving newspaper evidence soon places him in situations requiring both medical judgement and public responsibility.</w:t>
      </w:r>
    </w:p>
    <w:p w14:paraId="788C701F" w14:textId="77777777" w:rsidR="007060E6" w:rsidRPr="007060E6" w:rsidRDefault="007060E6" w:rsidP="007060E6">
      <w:pPr>
        <w:spacing w:line="360" w:lineRule="auto"/>
        <w:rPr>
          <w:rFonts w:ascii="Times New Roman" w:hAnsi="Times New Roman" w:cs="Times New Roman"/>
          <w:sz w:val="24"/>
          <w:szCs w:val="24"/>
          <w:lang w:val="en-US"/>
        </w:rPr>
      </w:pPr>
      <w:r w:rsidRPr="007060E6">
        <w:rPr>
          <w:rFonts w:ascii="Times New Roman" w:hAnsi="Times New Roman" w:cs="Times New Roman"/>
          <w:sz w:val="24"/>
          <w:szCs w:val="24"/>
          <w:lang w:val="en-US"/>
        </w:rPr>
        <w:t xml:space="preserve">One of the earliest such occasions arose in November 1867, when Barnes became involved in proceedings concerning the alleged concealment of the birth of a child near Carlisle. The case, involving a woman named Mary Fawkes, was reported in the </w:t>
      </w:r>
      <w:r w:rsidRPr="007060E6">
        <w:rPr>
          <w:rFonts w:ascii="Times New Roman" w:hAnsi="Times New Roman" w:cs="Times New Roman"/>
          <w:i/>
          <w:iCs/>
          <w:sz w:val="24"/>
          <w:szCs w:val="24"/>
          <w:lang w:val="en-US"/>
        </w:rPr>
        <w:t>Carlisle Journal</w:t>
      </w:r>
      <w:r w:rsidRPr="007060E6">
        <w:rPr>
          <w:rFonts w:ascii="Times New Roman" w:hAnsi="Times New Roman" w:cs="Times New Roman"/>
          <w:sz w:val="24"/>
          <w:szCs w:val="24"/>
          <w:lang w:val="en-US"/>
        </w:rPr>
        <w:t xml:space="preserve"> on 8 December 1867. Barnes had conducted a post-mortem examination of the infant and was called upon to explain his findings before the magistrates.</w:t>
      </w:r>
    </w:p>
    <w:p w14:paraId="3EB64774" w14:textId="77777777" w:rsidR="007060E6" w:rsidRPr="007060E6" w:rsidRDefault="007060E6" w:rsidP="007060E6">
      <w:pPr>
        <w:spacing w:line="360" w:lineRule="auto"/>
        <w:rPr>
          <w:rFonts w:ascii="Times New Roman" w:hAnsi="Times New Roman" w:cs="Times New Roman"/>
          <w:sz w:val="24"/>
          <w:szCs w:val="24"/>
          <w:lang w:val="en-US"/>
        </w:rPr>
      </w:pPr>
      <w:r w:rsidRPr="007060E6">
        <w:rPr>
          <w:rFonts w:ascii="Times New Roman" w:hAnsi="Times New Roman" w:cs="Times New Roman"/>
          <w:sz w:val="24"/>
          <w:szCs w:val="24"/>
          <w:lang w:val="en-US"/>
        </w:rPr>
        <w:t>The central medical question was whether the child had lived independently of its mother. This was a matter of considerable legal importance in nineteenth-century investigations involving the deaths of newborn infants. The distinction between a child born alive and one which had never established an independent existence could profoundly affect the interpretation of the circumstances surrounding its death. In the Fawkes proceedings, Barnes concluded that the infant had never enjoyed an existence independent of its mother.</w:t>
      </w:r>
    </w:p>
    <w:p w14:paraId="71E00015" w14:textId="77777777" w:rsidR="007060E6" w:rsidRPr="007060E6" w:rsidRDefault="007060E6" w:rsidP="007060E6">
      <w:pPr>
        <w:spacing w:line="360" w:lineRule="auto"/>
        <w:rPr>
          <w:rFonts w:ascii="Times New Roman" w:hAnsi="Times New Roman" w:cs="Times New Roman"/>
          <w:sz w:val="24"/>
          <w:szCs w:val="24"/>
          <w:lang w:val="en-US"/>
        </w:rPr>
      </w:pPr>
      <w:r w:rsidRPr="007060E6">
        <w:rPr>
          <w:rFonts w:ascii="Times New Roman" w:hAnsi="Times New Roman" w:cs="Times New Roman"/>
          <w:sz w:val="24"/>
          <w:szCs w:val="24"/>
          <w:lang w:val="en-US"/>
        </w:rPr>
        <w:t>The significance of this evidence lies in the precision of the question Barnes was required to address. He was not merely describing the condition of a body or confirming that death had occurred. His professional judgement concerned the relationship between anatomical findings and a disputed event surrounding childbirth. The case illustrates the difficult responsibilities which could fall upon a provincial medical practitioner when questions of medicine, morality and criminal law became intertwined.</w:t>
      </w:r>
    </w:p>
    <w:p w14:paraId="397028C1" w14:textId="77777777" w:rsidR="007060E6" w:rsidRPr="007060E6" w:rsidRDefault="007060E6" w:rsidP="007060E6">
      <w:pPr>
        <w:spacing w:line="360" w:lineRule="auto"/>
        <w:rPr>
          <w:rFonts w:ascii="Times New Roman" w:hAnsi="Times New Roman" w:cs="Times New Roman"/>
          <w:sz w:val="24"/>
          <w:szCs w:val="24"/>
          <w:lang w:val="en-US"/>
        </w:rPr>
      </w:pPr>
      <w:r w:rsidRPr="007060E6">
        <w:rPr>
          <w:rFonts w:ascii="Times New Roman" w:hAnsi="Times New Roman" w:cs="Times New Roman"/>
          <w:sz w:val="24"/>
          <w:szCs w:val="24"/>
          <w:lang w:val="en-US"/>
        </w:rPr>
        <w:t>The accused woman was committed for trial, but the surviving report does not establish the ultimate outcome of the proceedings. It would therefore be inappropriate to suggest that Barnes</w:t>
      </w:r>
      <w:r>
        <w:rPr>
          <w:rFonts w:ascii="Times New Roman" w:hAnsi="Times New Roman" w:cs="Times New Roman"/>
          <w:sz w:val="24"/>
          <w:szCs w:val="24"/>
          <w:lang w:val="en-US"/>
        </w:rPr>
        <w:t>’</w:t>
      </w:r>
      <w:r w:rsidRPr="007060E6">
        <w:rPr>
          <w:rFonts w:ascii="Times New Roman" w:hAnsi="Times New Roman" w:cs="Times New Roman"/>
          <w:sz w:val="24"/>
          <w:szCs w:val="24"/>
          <w:lang w:val="en-US"/>
        </w:rPr>
        <w:t>s evidence resulted in a conviction or acquittal. What can be stated is that, within little more than a year of announcing his Carlisle practice, he was already undertaking post-mortem examinations and giving evidence in a matter of serious legal consequence.</w:t>
      </w:r>
    </w:p>
    <w:p w14:paraId="1ED84929" w14:textId="77777777" w:rsidR="007060E6" w:rsidRPr="007060E6" w:rsidRDefault="007060E6" w:rsidP="007060E6">
      <w:pPr>
        <w:spacing w:line="360" w:lineRule="auto"/>
        <w:rPr>
          <w:rFonts w:ascii="Times New Roman" w:hAnsi="Times New Roman" w:cs="Times New Roman"/>
          <w:sz w:val="24"/>
          <w:szCs w:val="24"/>
          <w:lang w:val="en-US"/>
        </w:rPr>
      </w:pPr>
      <w:r w:rsidRPr="007060E6">
        <w:rPr>
          <w:rFonts w:ascii="Times New Roman" w:hAnsi="Times New Roman" w:cs="Times New Roman"/>
          <w:sz w:val="24"/>
          <w:szCs w:val="24"/>
          <w:lang w:val="en-US"/>
        </w:rPr>
        <w:lastRenderedPageBreak/>
        <w:t>Such appearances were an important aspect of nineteenth-century medical practice. Before the development of modern forensic pathology as a distinct speciality, local physicians and surgeons were frequently called upon to investigate deaths, interpret injuries and assist coroners or magistrates. Their conclusions could influence proceedings involving suspected violence, accidents, unexplained deaths and questions surrounding childbirth. The Fawkes case provides an early documented example of Barnes exercising this responsibility.</w:t>
      </w:r>
    </w:p>
    <w:p w14:paraId="6A7B6396" w14:textId="77777777" w:rsidR="007060E6" w:rsidRPr="007060E6" w:rsidRDefault="007060E6" w:rsidP="007060E6">
      <w:pPr>
        <w:spacing w:line="360" w:lineRule="auto"/>
        <w:rPr>
          <w:rFonts w:ascii="Times New Roman" w:hAnsi="Times New Roman" w:cs="Times New Roman"/>
          <w:sz w:val="24"/>
          <w:szCs w:val="24"/>
          <w:lang w:val="en-US"/>
        </w:rPr>
      </w:pPr>
      <w:r w:rsidRPr="007060E6">
        <w:rPr>
          <w:rFonts w:ascii="Times New Roman" w:hAnsi="Times New Roman" w:cs="Times New Roman"/>
          <w:sz w:val="24"/>
          <w:szCs w:val="24"/>
          <w:lang w:val="en-US"/>
        </w:rPr>
        <w:t xml:space="preserve">His professional activities were not, however, confined to the immediate requirements of medical practice. By August 1868, his name appeared in connection with an initiative concerning the governance of his former university. The </w:t>
      </w:r>
      <w:r w:rsidRPr="007060E6">
        <w:rPr>
          <w:rFonts w:ascii="Times New Roman" w:hAnsi="Times New Roman" w:cs="Times New Roman"/>
          <w:i/>
          <w:iCs/>
          <w:sz w:val="24"/>
          <w:szCs w:val="24"/>
          <w:lang w:val="en-US"/>
        </w:rPr>
        <w:t xml:space="preserve">Medical Times and Gazette Advertiser </w:t>
      </w:r>
      <w:r w:rsidRPr="007060E6">
        <w:rPr>
          <w:rFonts w:ascii="Times New Roman" w:hAnsi="Times New Roman" w:cs="Times New Roman"/>
          <w:sz w:val="24"/>
          <w:szCs w:val="24"/>
          <w:lang w:val="en-US"/>
        </w:rPr>
        <w:t>of 8 August 1868, published details of a committee formed in London to promote the election of the Lord Justice-General as Chancellor of the University of Edinburgh. Among the members listed was Henry Barnes, M.D., Carlisle.</w:t>
      </w:r>
    </w:p>
    <w:p w14:paraId="1AA86C74" w14:textId="77777777" w:rsidR="007060E6" w:rsidRPr="007060E6" w:rsidRDefault="007060E6" w:rsidP="007060E6">
      <w:pPr>
        <w:spacing w:line="360" w:lineRule="auto"/>
        <w:rPr>
          <w:rFonts w:ascii="Times New Roman" w:hAnsi="Times New Roman" w:cs="Times New Roman"/>
          <w:sz w:val="24"/>
          <w:szCs w:val="24"/>
          <w:lang w:val="en-US"/>
        </w:rPr>
      </w:pPr>
      <w:r w:rsidRPr="007060E6">
        <w:rPr>
          <w:rFonts w:ascii="Times New Roman" w:hAnsi="Times New Roman" w:cs="Times New Roman"/>
          <w:sz w:val="24"/>
          <w:szCs w:val="24"/>
          <w:lang w:val="en-US"/>
        </w:rPr>
        <w:t>The appearance of his name is interesting for several reasons. Only four years had elapsed since his graduation, yet Barnes was participating in an organised effort concerning the university</w:t>
      </w:r>
      <w:r>
        <w:rPr>
          <w:rFonts w:ascii="Times New Roman" w:hAnsi="Times New Roman" w:cs="Times New Roman"/>
          <w:sz w:val="24"/>
          <w:szCs w:val="24"/>
          <w:lang w:val="en-US"/>
        </w:rPr>
        <w:t>’</w:t>
      </w:r>
      <w:r w:rsidRPr="007060E6">
        <w:rPr>
          <w:rFonts w:ascii="Times New Roman" w:hAnsi="Times New Roman" w:cs="Times New Roman"/>
          <w:sz w:val="24"/>
          <w:szCs w:val="24"/>
          <w:lang w:val="en-US"/>
        </w:rPr>
        <w:t>s senior ceremonial office. His inclusion suggests that he maintained an interest in Edinburgh</w:t>
      </w:r>
      <w:r>
        <w:rPr>
          <w:rFonts w:ascii="Times New Roman" w:hAnsi="Times New Roman" w:cs="Times New Roman"/>
          <w:sz w:val="24"/>
          <w:szCs w:val="24"/>
          <w:lang w:val="en-US"/>
        </w:rPr>
        <w:t>’</w:t>
      </w:r>
      <w:r w:rsidRPr="007060E6">
        <w:rPr>
          <w:rFonts w:ascii="Times New Roman" w:hAnsi="Times New Roman" w:cs="Times New Roman"/>
          <w:sz w:val="24"/>
          <w:szCs w:val="24"/>
          <w:lang w:val="en-US"/>
        </w:rPr>
        <w:t>s affairs after returning to England. It also demonstrates that his professional connections extended beyond Cumberland, although the notice does not establish that he attended meetings in London or played a leading role in the campaign.</w:t>
      </w:r>
    </w:p>
    <w:p w14:paraId="4A555463" w14:textId="77777777" w:rsidR="007060E6" w:rsidRPr="007060E6" w:rsidRDefault="007060E6" w:rsidP="007060E6">
      <w:pPr>
        <w:spacing w:line="360" w:lineRule="auto"/>
        <w:rPr>
          <w:rFonts w:ascii="Times New Roman" w:hAnsi="Times New Roman" w:cs="Times New Roman"/>
          <w:sz w:val="24"/>
          <w:szCs w:val="24"/>
          <w:lang w:val="en-US"/>
        </w:rPr>
      </w:pPr>
      <w:r w:rsidRPr="007060E6">
        <w:rPr>
          <w:rFonts w:ascii="Times New Roman" w:hAnsi="Times New Roman" w:cs="Times New Roman"/>
          <w:sz w:val="24"/>
          <w:szCs w:val="24"/>
          <w:lang w:val="en-US"/>
        </w:rPr>
        <w:t>The designation 'M.D., Carlisle' is itself a useful contemporary identification. It confirms the geographical location with which Barnes was publicly associated and shows that his participation in university affairs was undertaken while he remained established in his Cumberland practice. The episode provides a glimpse of a physician whose interests were beginning to extend into the organisational and institutional life of the profession.</w:t>
      </w:r>
    </w:p>
    <w:p w14:paraId="46934749" w14:textId="77777777" w:rsidR="007060E6" w:rsidRPr="007060E6" w:rsidRDefault="007060E6" w:rsidP="007060E6">
      <w:pPr>
        <w:spacing w:line="360" w:lineRule="auto"/>
        <w:rPr>
          <w:rFonts w:ascii="Times New Roman" w:hAnsi="Times New Roman" w:cs="Times New Roman"/>
          <w:sz w:val="24"/>
          <w:szCs w:val="24"/>
          <w:lang w:val="en-US"/>
        </w:rPr>
      </w:pPr>
      <w:r w:rsidRPr="007060E6">
        <w:rPr>
          <w:rFonts w:ascii="Times New Roman" w:hAnsi="Times New Roman" w:cs="Times New Roman"/>
          <w:sz w:val="24"/>
          <w:szCs w:val="24"/>
          <w:lang w:val="en-US"/>
        </w:rPr>
        <w:t>A more substantial example of his public engagement emerged in 1870, when Barnes became associated with a charitable initiative known as Hospital Sunday. The movement sought to bring religious congregations together in support of medical institutions, using a designated Sunday for collections devoted to the relief of sickness and suffering. It represented an attempt to mobilise charitable assistance across denominational boundaries and to strengthen the financial resources of institutions dependent upon voluntary contributions.</w:t>
      </w:r>
    </w:p>
    <w:p w14:paraId="1B2295E3" w14:textId="77777777" w:rsidR="007060E6" w:rsidRPr="007060E6" w:rsidRDefault="007060E6" w:rsidP="007060E6">
      <w:pPr>
        <w:spacing w:line="360" w:lineRule="auto"/>
        <w:rPr>
          <w:rFonts w:ascii="Times New Roman" w:hAnsi="Times New Roman" w:cs="Times New Roman"/>
          <w:sz w:val="24"/>
          <w:szCs w:val="24"/>
          <w:lang w:val="en-US"/>
        </w:rPr>
      </w:pPr>
      <w:r w:rsidRPr="007060E6">
        <w:rPr>
          <w:rFonts w:ascii="Times New Roman" w:hAnsi="Times New Roman" w:cs="Times New Roman"/>
          <w:sz w:val="24"/>
          <w:szCs w:val="24"/>
          <w:lang w:val="en-US"/>
        </w:rPr>
        <w:t xml:space="preserve">In a letter dated 25 June 1870 and published in </w:t>
      </w:r>
      <w:r>
        <w:rPr>
          <w:rFonts w:ascii="Times New Roman" w:hAnsi="Times New Roman" w:cs="Times New Roman"/>
          <w:sz w:val="24"/>
          <w:szCs w:val="24"/>
          <w:lang w:val="en-US"/>
        </w:rPr>
        <w:t>t</w:t>
      </w:r>
      <w:r w:rsidRPr="007060E6">
        <w:rPr>
          <w:rFonts w:ascii="Times New Roman" w:hAnsi="Times New Roman" w:cs="Times New Roman"/>
          <w:sz w:val="24"/>
          <w:szCs w:val="24"/>
          <w:lang w:val="en-US"/>
        </w:rPr>
        <w:t xml:space="preserve">he </w:t>
      </w:r>
      <w:r w:rsidRPr="007060E6">
        <w:rPr>
          <w:rFonts w:ascii="Times New Roman" w:hAnsi="Times New Roman" w:cs="Times New Roman"/>
          <w:i/>
          <w:iCs/>
          <w:sz w:val="24"/>
          <w:szCs w:val="24"/>
          <w:lang w:val="en-US"/>
        </w:rPr>
        <w:t>Lancet</w:t>
      </w:r>
      <w:r w:rsidRPr="007060E6">
        <w:rPr>
          <w:rFonts w:ascii="Times New Roman" w:hAnsi="Times New Roman" w:cs="Times New Roman"/>
          <w:sz w:val="24"/>
          <w:szCs w:val="24"/>
          <w:lang w:val="en-US"/>
        </w:rPr>
        <w:t xml:space="preserve"> on 9 July, Barnes reported the results of the first Hospital Sunday held in Carlisle on 15 May 1870. The figures were </w:t>
      </w:r>
      <w:r w:rsidRPr="007060E6">
        <w:rPr>
          <w:rFonts w:ascii="Times New Roman" w:hAnsi="Times New Roman" w:cs="Times New Roman"/>
          <w:sz w:val="24"/>
          <w:szCs w:val="24"/>
          <w:lang w:val="en-US"/>
        </w:rPr>
        <w:lastRenderedPageBreak/>
        <w:t>remarkable. No fewer than 110 places of worship had participated, and the collections amounted to £618 19s. 7d. The proceeds were intended to benefit six medical charities in Cumberland and Westmorland.</w:t>
      </w:r>
    </w:p>
    <w:p w14:paraId="18DCDB31" w14:textId="77777777" w:rsidR="007060E6" w:rsidRPr="007060E6" w:rsidRDefault="007060E6" w:rsidP="007060E6">
      <w:pPr>
        <w:spacing w:line="360" w:lineRule="auto"/>
        <w:rPr>
          <w:rFonts w:ascii="Times New Roman" w:hAnsi="Times New Roman" w:cs="Times New Roman"/>
          <w:sz w:val="24"/>
          <w:szCs w:val="24"/>
          <w:lang w:val="en-US"/>
        </w:rPr>
      </w:pPr>
      <w:r w:rsidRPr="007060E6">
        <w:rPr>
          <w:rFonts w:ascii="Times New Roman" w:hAnsi="Times New Roman" w:cs="Times New Roman"/>
          <w:sz w:val="24"/>
          <w:szCs w:val="24"/>
          <w:lang w:val="en-US"/>
        </w:rPr>
        <w:t>These details deserve emphasis. The participation of 110 congregations indicates that the appeal reached well beyond the membership of any single church or denomination. The sum collected represented a substantial contribution to local charitable medical provision. More importantly, the event brought together religious institutions, medical charities and members of the wider public around a common purpose: the support of those requiring medical assistance.</w:t>
      </w:r>
    </w:p>
    <w:p w14:paraId="6BD1A357" w14:textId="77777777" w:rsidR="007060E6" w:rsidRPr="007060E6" w:rsidRDefault="007060E6" w:rsidP="007060E6">
      <w:pPr>
        <w:spacing w:line="360" w:lineRule="auto"/>
        <w:rPr>
          <w:rFonts w:ascii="Times New Roman" w:hAnsi="Times New Roman" w:cs="Times New Roman"/>
          <w:sz w:val="24"/>
          <w:szCs w:val="24"/>
          <w:lang w:val="en-US"/>
        </w:rPr>
      </w:pPr>
      <w:r w:rsidRPr="007060E6">
        <w:rPr>
          <w:rFonts w:ascii="Times New Roman" w:hAnsi="Times New Roman" w:cs="Times New Roman"/>
          <w:sz w:val="24"/>
          <w:szCs w:val="24"/>
          <w:lang w:val="en-US"/>
        </w:rPr>
        <w:t>Barnes</w:t>
      </w:r>
      <w:r>
        <w:rPr>
          <w:rFonts w:ascii="Times New Roman" w:hAnsi="Times New Roman" w:cs="Times New Roman"/>
          <w:sz w:val="24"/>
          <w:szCs w:val="24"/>
          <w:lang w:val="en-US"/>
        </w:rPr>
        <w:t>’</w:t>
      </w:r>
      <w:r w:rsidRPr="007060E6">
        <w:rPr>
          <w:rFonts w:ascii="Times New Roman" w:hAnsi="Times New Roman" w:cs="Times New Roman"/>
          <w:sz w:val="24"/>
          <w:szCs w:val="24"/>
          <w:lang w:val="en-US"/>
        </w:rPr>
        <w:t xml:space="preserve">s decision to report the achievement in </w:t>
      </w:r>
      <w:r>
        <w:rPr>
          <w:rFonts w:ascii="Times New Roman" w:hAnsi="Times New Roman" w:cs="Times New Roman"/>
          <w:sz w:val="24"/>
          <w:szCs w:val="24"/>
          <w:lang w:val="en-US"/>
        </w:rPr>
        <w:t>t</w:t>
      </w:r>
      <w:r w:rsidRPr="007060E6">
        <w:rPr>
          <w:rFonts w:ascii="Times New Roman" w:hAnsi="Times New Roman" w:cs="Times New Roman"/>
          <w:sz w:val="24"/>
          <w:szCs w:val="24"/>
          <w:lang w:val="en-US"/>
        </w:rPr>
        <w:t xml:space="preserve">he </w:t>
      </w:r>
      <w:r w:rsidRPr="007060E6">
        <w:rPr>
          <w:rFonts w:ascii="Times New Roman" w:hAnsi="Times New Roman" w:cs="Times New Roman"/>
          <w:i/>
          <w:iCs/>
          <w:sz w:val="24"/>
          <w:szCs w:val="24"/>
          <w:lang w:val="en-US"/>
        </w:rPr>
        <w:t>Lancet</w:t>
      </w:r>
      <w:r w:rsidRPr="007060E6">
        <w:rPr>
          <w:rFonts w:ascii="Times New Roman" w:hAnsi="Times New Roman" w:cs="Times New Roman"/>
          <w:sz w:val="24"/>
          <w:szCs w:val="24"/>
          <w:lang w:val="en-US"/>
        </w:rPr>
        <w:t xml:space="preserve"> is also significant. Rather than allowing the initiative to remain a purely local affair, he communicated its results to a national medical readership. His letter supplied a practical example of how a provincial community could organise charitable support for hospitals and dispensaries. The account was therefore more than a statement of financial receipts; it contributed to a wider discussion concerning the resources available for voluntary medical institutions.</w:t>
      </w:r>
    </w:p>
    <w:p w14:paraId="647437D1" w14:textId="77777777" w:rsidR="007060E6" w:rsidRPr="007060E6" w:rsidRDefault="007060E6" w:rsidP="007060E6">
      <w:pPr>
        <w:spacing w:line="360" w:lineRule="auto"/>
        <w:rPr>
          <w:rFonts w:ascii="Times New Roman" w:hAnsi="Times New Roman" w:cs="Times New Roman"/>
          <w:sz w:val="24"/>
          <w:szCs w:val="24"/>
          <w:lang w:val="en-US"/>
        </w:rPr>
      </w:pPr>
      <w:r w:rsidRPr="007060E6">
        <w:rPr>
          <w:rFonts w:ascii="Times New Roman" w:hAnsi="Times New Roman" w:cs="Times New Roman"/>
          <w:sz w:val="24"/>
          <w:szCs w:val="24"/>
          <w:lang w:val="en-US"/>
        </w:rPr>
        <w:t>The initiative also reveals an aspect of Barnes</w:t>
      </w:r>
      <w:r>
        <w:rPr>
          <w:rFonts w:ascii="Times New Roman" w:hAnsi="Times New Roman" w:cs="Times New Roman"/>
          <w:sz w:val="24"/>
          <w:szCs w:val="24"/>
          <w:lang w:val="en-US"/>
        </w:rPr>
        <w:t>’</w:t>
      </w:r>
      <w:r w:rsidRPr="007060E6">
        <w:rPr>
          <w:rFonts w:ascii="Times New Roman" w:hAnsi="Times New Roman" w:cs="Times New Roman"/>
          <w:sz w:val="24"/>
          <w:szCs w:val="24"/>
          <w:lang w:val="en-US"/>
        </w:rPr>
        <w:t>s professional outlook which would become increasingly prominent. He recognised that the effectiveness of medical institutions depended not solely upon the skill of their practitioners, but also upon the willingness of the community to sustain them. In an age before comprehensive state provision of hospital care, charitable contributions could determine the extent to which treatment was available to those unable to pay.</w:t>
      </w:r>
    </w:p>
    <w:p w14:paraId="598E2677" w14:textId="77777777" w:rsidR="007060E6" w:rsidRPr="007060E6" w:rsidRDefault="007060E6" w:rsidP="007060E6">
      <w:pPr>
        <w:spacing w:line="360" w:lineRule="auto"/>
        <w:rPr>
          <w:rFonts w:ascii="Times New Roman" w:hAnsi="Times New Roman" w:cs="Times New Roman"/>
          <w:sz w:val="24"/>
          <w:szCs w:val="24"/>
          <w:lang w:val="en-US"/>
        </w:rPr>
      </w:pPr>
      <w:r w:rsidRPr="007060E6">
        <w:rPr>
          <w:rFonts w:ascii="Times New Roman" w:hAnsi="Times New Roman" w:cs="Times New Roman"/>
          <w:sz w:val="24"/>
          <w:szCs w:val="24"/>
          <w:lang w:val="en-US"/>
        </w:rPr>
        <w:t>The Hospital Sunday movement provided a means of transforming public sympathy into organised financial assistance. By reporting its success, Barnes demonstrated an interest in the relationship between medicine and civic responsibility. His participation in this public discussion anticipated the broader institutional commitments which would distinguish his subsequent career, particularly his association with the Cumberland Infirmary and the British Medical Association.</w:t>
      </w:r>
    </w:p>
    <w:p w14:paraId="3D667F65" w14:textId="77777777" w:rsidR="007060E6" w:rsidRPr="007060E6" w:rsidRDefault="007060E6" w:rsidP="007060E6">
      <w:pPr>
        <w:spacing w:line="360" w:lineRule="auto"/>
        <w:rPr>
          <w:rFonts w:ascii="Times New Roman" w:hAnsi="Times New Roman" w:cs="Times New Roman"/>
          <w:sz w:val="24"/>
          <w:szCs w:val="24"/>
          <w:lang w:val="en-US"/>
        </w:rPr>
      </w:pPr>
      <w:r w:rsidRPr="007060E6">
        <w:rPr>
          <w:rFonts w:ascii="Times New Roman" w:hAnsi="Times New Roman" w:cs="Times New Roman"/>
          <w:sz w:val="24"/>
          <w:szCs w:val="24"/>
          <w:lang w:val="en-US"/>
        </w:rPr>
        <w:t>There is a notable contrast between the surviving evidence of Barnes</w:t>
      </w:r>
      <w:r>
        <w:rPr>
          <w:rFonts w:ascii="Times New Roman" w:hAnsi="Times New Roman" w:cs="Times New Roman"/>
          <w:sz w:val="24"/>
          <w:szCs w:val="24"/>
          <w:lang w:val="en-US"/>
        </w:rPr>
        <w:t>’</w:t>
      </w:r>
      <w:r w:rsidRPr="007060E6">
        <w:rPr>
          <w:rFonts w:ascii="Times New Roman" w:hAnsi="Times New Roman" w:cs="Times New Roman"/>
          <w:sz w:val="24"/>
          <w:szCs w:val="24"/>
          <w:lang w:val="en-US"/>
        </w:rPr>
        <w:t xml:space="preserve">s activities in 1867 and 1870. In the earlier instance, he appeared before magistrates to interpret the findings of a post-mortem examination. Three years later, he was communicating the results of a large charitable undertaking to the national medical press. These were very different </w:t>
      </w:r>
      <w:r w:rsidRPr="007060E6">
        <w:rPr>
          <w:rFonts w:ascii="Times New Roman" w:hAnsi="Times New Roman" w:cs="Times New Roman"/>
          <w:sz w:val="24"/>
          <w:szCs w:val="24"/>
          <w:lang w:val="en-US"/>
        </w:rPr>
        <w:lastRenderedPageBreak/>
        <w:t>responsibilities, yet together they illustrate the expanding position of the provincial physician within nineteenth-century society.</w:t>
      </w:r>
    </w:p>
    <w:p w14:paraId="20320934" w14:textId="77777777" w:rsidR="007060E6" w:rsidRPr="007060E6" w:rsidRDefault="007060E6" w:rsidP="007060E6">
      <w:pPr>
        <w:spacing w:line="360" w:lineRule="auto"/>
        <w:rPr>
          <w:rFonts w:ascii="Times New Roman" w:hAnsi="Times New Roman" w:cs="Times New Roman"/>
          <w:sz w:val="24"/>
          <w:szCs w:val="24"/>
          <w:lang w:val="en-US"/>
        </w:rPr>
      </w:pPr>
      <w:r w:rsidRPr="007060E6">
        <w:rPr>
          <w:rFonts w:ascii="Times New Roman" w:hAnsi="Times New Roman" w:cs="Times New Roman"/>
          <w:sz w:val="24"/>
          <w:szCs w:val="24"/>
          <w:lang w:val="en-US"/>
        </w:rPr>
        <w:t>Medical practice in Carlisle was not restricted to treating individual patients. It could involve assisting the administration of justice, maintaining professional connections with educational institutions, supporting charitable organisations and participating in public discussions about the provision of healthcare. Barnes</w:t>
      </w:r>
      <w:r>
        <w:rPr>
          <w:rFonts w:ascii="Times New Roman" w:hAnsi="Times New Roman" w:cs="Times New Roman"/>
          <w:sz w:val="24"/>
          <w:szCs w:val="24"/>
          <w:lang w:val="en-US"/>
        </w:rPr>
        <w:t>’</w:t>
      </w:r>
      <w:r w:rsidRPr="007060E6">
        <w:rPr>
          <w:rFonts w:ascii="Times New Roman" w:hAnsi="Times New Roman" w:cs="Times New Roman"/>
          <w:sz w:val="24"/>
          <w:szCs w:val="24"/>
          <w:lang w:val="en-US"/>
        </w:rPr>
        <w:t>s early years in the city reveal the beginnings of this wider role.</w:t>
      </w:r>
    </w:p>
    <w:p w14:paraId="3A97DC9E" w14:textId="77777777" w:rsidR="007060E6" w:rsidRPr="007060E6" w:rsidRDefault="007060E6" w:rsidP="007060E6">
      <w:pPr>
        <w:spacing w:line="360" w:lineRule="auto"/>
        <w:rPr>
          <w:rFonts w:ascii="Times New Roman" w:hAnsi="Times New Roman" w:cs="Times New Roman"/>
          <w:sz w:val="24"/>
          <w:szCs w:val="24"/>
          <w:lang w:val="en-US"/>
        </w:rPr>
      </w:pPr>
      <w:r w:rsidRPr="007060E6">
        <w:rPr>
          <w:rFonts w:ascii="Times New Roman" w:hAnsi="Times New Roman" w:cs="Times New Roman"/>
          <w:sz w:val="24"/>
          <w:szCs w:val="24"/>
          <w:lang w:val="en-US"/>
        </w:rPr>
        <w:t>By 1870, the physician who had announced his arrival at 45 Lowther Street only four years earlier was becoming identifiable through activities extending well beyond the ordinary transactions of private practice. The documentary record remains incomplete, and it would be premature to describe the full extent of his influence during these years. Nevertheless, the surviving notices establish a clear progression from the establishment of his practice to participation in the medical, legal and charitable affairs of Carlisle.</w:t>
      </w:r>
    </w:p>
    <w:p w14:paraId="6EF7733C" w14:textId="77777777" w:rsidR="007060E6" w:rsidRPr="007060E6" w:rsidRDefault="007060E6" w:rsidP="007060E6">
      <w:pPr>
        <w:spacing w:line="360" w:lineRule="auto"/>
        <w:rPr>
          <w:rFonts w:ascii="Times New Roman" w:hAnsi="Times New Roman" w:cs="Times New Roman"/>
          <w:sz w:val="24"/>
          <w:szCs w:val="24"/>
          <w:lang w:val="en-US"/>
        </w:rPr>
      </w:pPr>
      <w:r w:rsidRPr="007060E6">
        <w:rPr>
          <w:rFonts w:ascii="Times New Roman" w:hAnsi="Times New Roman" w:cs="Times New Roman"/>
          <w:sz w:val="24"/>
          <w:szCs w:val="24"/>
          <w:lang w:val="en-US"/>
        </w:rPr>
        <w:t>The importance of this period lies precisely in that progression. Barnes was developing the position from which his later public career would emerge, acquiring responsibilities which brought him into contact with institutions, magistrates, charitable organisations and the wider medical profession. The years 1866–1870 therefore mark the beginning of his transformation from an independently practising physician into a recognisable participant in the civic life of Cumberland.</w:t>
      </w:r>
    </w:p>
    <w:p w14:paraId="260CBCD5" w14:textId="77777777" w:rsidR="007060E6" w:rsidRPr="007060E6" w:rsidRDefault="007060E6" w:rsidP="007060E6">
      <w:pPr>
        <w:spacing w:line="360" w:lineRule="auto"/>
        <w:rPr>
          <w:rFonts w:ascii="Times New Roman" w:hAnsi="Times New Roman" w:cs="Times New Roman"/>
          <w:sz w:val="24"/>
          <w:szCs w:val="24"/>
          <w:lang w:val="en-US"/>
        </w:rPr>
      </w:pPr>
      <w:r w:rsidRPr="007060E6">
        <w:rPr>
          <w:rFonts w:ascii="Times New Roman" w:hAnsi="Times New Roman" w:cs="Times New Roman"/>
          <w:sz w:val="24"/>
          <w:szCs w:val="24"/>
          <w:lang w:val="en-US"/>
        </w:rPr>
        <w:t>The modest advertisement announcing his succession to Dr Wheatley had introduced a young doctor to Carlisle. Within four years, the surviving records reveal a practitioner whose work was already taking him from the examination of the dead to the organisation of assistance for the living. It was a revealing beginning to a career in which medicine would increasingly become inseparable from public service.</w:t>
      </w:r>
    </w:p>
    <w:p w14:paraId="51B510EB" w14:textId="77777777" w:rsidR="0021481E" w:rsidRDefault="00000000">
      <w:pPr>
        <w:keepNext/>
        <w:spacing w:before="260" w:after="140" w:line="360" w:lineRule="auto"/>
      </w:pPr>
      <w:r>
        <w:rPr>
          <w:rFonts w:ascii="Times New Roman" w:hAnsi="Times New Roman"/>
          <w:b/>
          <w:sz w:val="24"/>
          <w:u w:val="single"/>
        </w:rPr>
        <w:t>Medical Evidence and the Courts, 1871</w:t>
      </w:r>
    </w:p>
    <w:p w14:paraId="2A56E389" w14:textId="77777777" w:rsidR="00CF3105" w:rsidRPr="00CF3105" w:rsidRDefault="00CF3105" w:rsidP="00CF3105">
      <w:pPr>
        <w:spacing w:line="360" w:lineRule="auto"/>
        <w:rPr>
          <w:rFonts w:ascii="Times New Roman" w:hAnsi="Times New Roman" w:cs="Times New Roman"/>
          <w:sz w:val="24"/>
          <w:szCs w:val="24"/>
          <w:lang w:val="en-US"/>
        </w:rPr>
      </w:pPr>
      <w:r w:rsidRPr="00CF3105">
        <w:rPr>
          <w:rFonts w:ascii="Times New Roman" w:hAnsi="Times New Roman" w:cs="Times New Roman"/>
          <w:sz w:val="24"/>
          <w:szCs w:val="24"/>
          <w:lang w:val="en-US"/>
        </w:rPr>
        <w:t xml:space="preserve">The summer of 1871 brought Henry Barnes into contact with two cases which exposed the darker and more demanding responsibilities of medical practice in Victorian Cumberland. One concerned the aftermath of a railway accident and the financial compensation sought by an injured passenger; the other involved the death of a child and allegations of cruelty within the family home. Although entirely different in their circumstances, both required medical </w:t>
      </w:r>
      <w:r w:rsidRPr="00CF3105">
        <w:rPr>
          <w:rFonts w:ascii="Times New Roman" w:hAnsi="Times New Roman" w:cs="Times New Roman"/>
          <w:sz w:val="24"/>
          <w:szCs w:val="24"/>
          <w:lang w:val="en-US"/>
        </w:rPr>
        <w:lastRenderedPageBreak/>
        <w:t>evidence to assist those charged with determining questions of responsibility, injury and death.</w:t>
      </w:r>
    </w:p>
    <w:p w14:paraId="6263C247" w14:textId="77777777" w:rsidR="00CF3105" w:rsidRPr="00CF3105" w:rsidRDefault="00CF3105" w:rsidP="00CF3105">
      <w:pPr>
        <w:spacing w:line="360" w:lineRule="auto"/>
        <w:rPr>
          <w:rFonts w:ascii="Times New Roman" w:hAnsi="Times New Roman" w:cs="Times New Roman"/>
          <w:sz w:val="24"/>
          <w:szCs w:val="24"/>
          <w:lang w:val="en-US"/>
        </w:rPr>
      </w:pPr>
      <w:r w:rsidRPr="00CF3105">
        <w:rPr>
          <w:rFonts w:ascii="Times New Roman" w:hAnsi="Times New Roman" w:cs="Times New Roman"/>
          <w:sz w:val="24"/>
          <w:szCs w:val="24"/>
          <w:lang w:val="en-US"/>
        </w:rPr>
        <w:t xml:space="preserve">In July 1871, Barnes appeared among the medical witnesses in proceedings arising from the Penruddock railway accident. The case, Syme v. London and North-Western Railway Company, was reported in the </w:t>
      </w:r>
      <w:r w:rsidRPr="00CF3105">
        <w:rPr>
          <w:rFonts w:ascii="Times New Roman" w:hAnsi="Times New Roman" w:cs="Times New Roman"/>
          <w:i/>
          <w:iCs/>
          <w:sz w:val="24"/>
          <w:szCs w:val="24"/>
          <w:lang w:val="en-US"/>
        </w:rPr>
        <w:t>Whitehaven Herald and Cumberland Advertiser</w:t>
      </w:r>
      <w:r w:rsidRPr="00CF3105">
        <w:rPr>
          <w:rFonts w:ascii="Times New Roman" w:hAnsi="Times New Roman" w:cs="Times New Roman"/>
          <w:sz w:val="24"/>
          <w:szCs w:val="24"/>
          <w:lang w:val="en-US"/>
        </w:rPr>
        <w:t xml:space="preserve"> on 22 July. James Syme, the plaintiff, sought damages for injuries sustained in the accident, and the court heard medical evidence from Dr D</w:t>
      </w:r>
      <w:r>
        <w:rPr>
          <w:rFonts w:ascii="Times New Roman" w:hAnsi="Times New Roman" w:cs="Times New Roman"/>
          <w:sz w:val="24"/>
          <w:szCs w:val="24"/>
          <w:lang w:val="en-US"/>
        </w:rPr>
        <w:t>’</w:t>
      </w:r>
      <w:r w:rsidRPr="00CF3105">
        <w:rPr>
          <w:rFonts w:ascii="Times New Roman" w:hAnsi="Times New Roman" w:cs="Times New Roman"/>
          <w:sz w:val="24"/>
          <w:szCs w:val="24"/>
          <w:lang w:val="en-US"/>
        </w:rPr>
        <w:t>Anson, Dr Henry Barnes and Professor Spence.</w:t>
      </w:r>
    </w:p>
    <w:p w14:paraId="282110E2" w14:textId="77777777" w:rsidR="00CF3105" w:rsidRPr="00CF3105" w:rsidRDefault="00CF3105" w:rsidP="00CF3105">
      <w:pPr>
        <w:spacing w:line="360" w:lineRule="auto"/>
        <w:rPr>
          <w:rFonts w:ascii="Times New Roman" w:hAnsi="Times New Roman" w:cs="Times New Roman"/>
          <w:sz w:val="24"/>
          <w:szCs w:val="24"/>
          <w:lang w:val="en-US"/>
        </w:rPr>
      </w:pPr>
      <w:r w:rsidRPr="00CF3105">
        <w:rPr>
          <w:rFonts w:ascii="Times New Roman" w:hAnsi="Times New Roman" w:cs="Times New Roman"/>
          <w:sz w:val="24"/>
          <w:szCs w:val="24"/>
          <w:lang w:val="en-US"/>
        </w:rPr>
        <w:t>The involvement of Professor Spence is particularly interesting. A distinguished Edinburgh surgeon, he represented the level of specialist medical authority which might be brought into a legal dispute when the extent or consequences of an injury were contested. Barnes</w:t>
      </w:r>
      <w:r>
        <w:rPr>
          <w:rFonts w:ascii="Times New Roman" w:hAnsi="Times New Roman" w:cs="Times New Roman"/>
          <w:sz w:val="24"/>
          <w:szCs w:val="24"/>
          <w:lang w:val="en-US"/>
        </w:rPr>
        <w:t>’</w:t>
      </w:r>
      <w:r w:rsidRPr="00CF3105">
        <w:rPr>
          <w:rFonts w:ascii="Times New Roman" w:hAnsi="Times New Roman" w:cs="Times New Roman"/>
          <w:sz w:val="24"/>
          <w:szCs w:val="24"/>
          <w:lang w:val="en-US"/>
        </w:rPr>
        <w:t>s appearance alongside him and Dr D</w:t>
      </w:r>
      <w:r>
        <w:rPr>
          <w:rFonts w:ascii="Times New Roman" w:hAnsi="Times New Roman" w:cs="Times New Roman"/>
          <w:sz w:val="24"/>
          <w:szCs w:val="24"/>
          <w:lang w:val="en-US"/>
        </w:rPr>
        <w:t>’</w:t>
      </w:r>
      <w:r w:rsidRPr="00CF3105">
        <w:rPr>
          <w:rFonts w:ascii="Times New Roman" w:hAnsi="Times New Roman" w:cs="Times New Roman"/>
          <w:sz w:val="24"/>
          <w:szCs w:val="24"/>
          <w:lang w:val="en-US"/>
        </w:rPr>
        <w:t>Anson demonstrates that the proceedings drew upon several medical opinions rather than relying upon the evidence of a single practitioner.</w:t>
      </w:r>
    </w:p>
    <w:p w14:paraId="179187F2" w14:textId="77777777" w:rsidR="00CF3105" w:rsidRPr="00CF3105" w:rsidRDefault="00CF3105" w:rsidP="00CF3105">
      <w:pPr>
        <w:spacing w:line="360" w:lineRule="auto"/>
        <w:rPr>
          <w:rFonts w:ascii="Times New Roman" w:hAnsi="Times New Roman" w:cs="Times New Roman"/>
          <w:sz w:val="24"/>
          <w:szCs w:val="24"/>
          <w:lang w:val="en-US"/>
        </w:rPr>
      </w:pPr>
      <w:r w:rsidRPr="00CF3105">
        <w:rPr>
          <w:rFonts w:ascii="Times New Roman" w:hAnsi="Times New Roman" w:cs="Times New Roman"/>
          <w:sz w:val="24"/>
          <w:szCs w:val="24"/>
          <w:lang w:val="en-US"/>
        </w:rPr>
        <w:t>Railway accident litigation presented formidable problems for nineteenth-century physicians. The rapid expansion of railway travel had introduced new patterns of injury, while disputes over compensation required courts to consider not only the immediate physical consequences of an accident but also the possibility of prolonged incapacity. Medical witnesses might be asked to distinguish between temporary suffering and permanent disability, to assess the likelihood of recovery and to explain the significance of symptoms which were not always accompanied by obvious external injuries.</w:t>
      </w:r>
    </w:p>
    <w:p w14:paraId="4518FA39" w14:textId="77777777" w:rsidR="00CF3105" w:rsidRPr="00CF3105" w:rsidRDefault="00CF3105" w:rsidP="00CF3105">
      <w:pPr>
        <w:spacing w:line="360" w:lineRule="auto"/>
        <w:rPr>
          <w:rFonts w:ascii="Times New Roman" w:hAnsi="Times New Roman" w:cs="Times New Roman"/>
          <w:sz w:val="24"/>
          <w:szCs w:val="24"/>
          <w:lang w:val="en-US"/>
        </w:rPr>
      </w:pPr>
      <w:r w:rsidRPr="00CF3105">
        <w:rPr>
          <w:rFonts w:ascii="Times New Roman" w:hAnsi="Times New Roman" w:cs="Times New Roman"/>
          <w:sz w:val="24"/>
          <w:szCs w:val="24"/>
          <w:lang w:val="en-US"/>
        </w:rPr>
        <w:t>These questions were particularly difficult in an era when the medical profession was still debating the nature of certain conditions associated with railway collisions. The expression 'railway spine', for example, had become associated with disputes over nervous symptoms and disability following accidents. There is, however, no evidence presently before us that this particular diagnosis was advanced in Syme</w:t>
      </w:r>
      <w:r>
        <w:rPr>
          <w:rFonts w:ascii="Times New Roman" w:hAnsi="Times New Roman" w:cs="Times New Roman"/>
          <w:sz w:val="24"/>
          <w:szCs w:val="24"/>
          <w:lang w:val="en-US"/>
        </w:rPr>
        <w:t>’</w:t>
      </w:r>
      <w:r w:rsidRPr="00CF3105">
        <w:rPr>
          <w:rFonts w:ascii="Times New Roman" w:hAnsi="Times New Roman" w:cs="Times New Roman"/>
          <w:sz w:val="24"/>
          <w:szCs w:val="24"/>
          <w:lang w:val="en-US"/>
        </w:rPr>
        <w:t>s case, and it should not be attributed to Barnes or his fellow witnesses without examination of their recorded testimony.</w:t>
      </w:r>
    </w:p>
    <w:p w14:paraId="6A443618" w14:textId="77777777" w:rsidR="00CF3105" w:rsidRPr="00CF3105" w:rsidRDefault="00CF3105" w:rsidP="00CF3105">
      <w:pPr>
        <w:spacing w:line="360" w:lineRule="auto"/>
        <w:rPr>
          <w:rFonts w:ascii="Times New Roman" w:hAnsi="Times New Roman" w:cs="Times New Roman"/>
          <w:sz w:val="24"/>
          <w:szCs w:val="24"/>
          <w:lang w:val="en-US"/>
        </w:rPr>
      </w:pPr>
      <w:r w:rsidRPr="00CF3105">
        <w:rPr>
          <w:rFonts w:ascii="Times New Roman" w:hAnsi="Times New Roman" w:cs="Times New Roman"/>
          <w:sz w:val="24"/>
          <w:szCs w:val="24"/>
          <w:lang w:val="en-US"/>
        </w:rPr>
        <w:t>The jury ultimately awarded James Syme £350 in damages. That figure gives the proceedings a definite conclusion, but it does not establish which elements of the medical evidence proved decisive. The historical importance of Barnes</w:t>
      </w:r>
      <w:r>
        <w:rPr>
          <w:rFonts w:ascii="Times New Roman" w:hAnsi="Times New Roman" w:cs="Times New Roman"/>
          <w:sz w:val="24"/>
          <w:szCs w:val="24"/>
          <w:lang w:val="en-US"/>
        </w:rPr>
        <w:t>’</w:t>
      </w:r>
      <w:r w:rsidRPr="00CF3105">
        <w:rPr>
          <w:rFonts w:ascii="Times New Roman" w:hAnsi="Times New Roman" w:cs="Times New Roman"/>
          <w:sz w:val="24"/>
          <w:szCs w:val="24"/>
          <w:lang w:val="en-US"/>
        </w:rPr>
        <w:t>s involvement lies in his participation in a case where clinical assessment had direct financial and legal consequences. His opinion formed part of the evidence upon which a jury was required to judge the effects of an injury and the compensation considered appropriate.</w:t>
      </w:r>
    </w:p>
    <w:p w14:paraId="55DC2B4E" w14:textId="77777777" w:rsidR="00CF3105" w:rsidRPr="00CF3105" w:rsidRDefault="00CF3105" w:rsidP="00CF3105">
      <w:pPr>
        <w:spacing w:line="360" w:lineRule="auto"/>
        <w:rPr>
          <w:rFonts w:ascii="Times New Roman" w:hAnsi="Times New Roman" w:cs="Times New Roman"/>
          <w:sz w:val="24"/>
          <w:szCs w:val="24"/>
          <w:lang w:val="en-US"/>
        </w:rPr>
      </w:pPr>
      <w:r w:rsidRPr="00CF3105">
        <w:rPr>
          <w:rFonts w:ascii="Times New Roman" w:hAnsi="Times New Roman" w:cs="Times New Roman"/>
          <w:sz w:val="24"/>
          <w:szCs w:val="24"/>
          <w:lang w:val="en-US"/>
        </w:rPr>
        <w:lastRenderedPageBreak/>
        <w:t xml:space="preserve">Only days later, a much more disturbing case brought Barnes into another judicial investigation. The </w:t>
      </w:r>
      <w:r w:rsidRPr="00CF3105">
        <w:rPr>
          <w:rFonts w:ascii="Times New Roman" w:hAnsi="Times New Roman" w:cs="Times New Roman"/>
          <w:i/>
          <w:iCs/>
          <w:sz w:val="24"/>
          <w:szCs w:val="24"/>
          <w:lang w:val="en-US"/>
        </w:rPr>
        <w:t>Kendal Mercury</w:t>
      </w:r>
      <w:r w:rsidRPr="00CF3105">
        <w:rPr>
          <w:rFonts w:ascii="Times New Roman" w:hAnsi="Times New Roman" w:cs="Times New Roman"/>
          <w:sz w:val="24"/>
          <w:szCs w:val="24"/>
          <w:lang w:val="en-US"/>
        </w:rPr>
        <w:t xml:space="preserve"> of 29 July 1871 reported an inquest concerning the death of a child named Elizabeth near Wigray. The proceedings centred upon allegations of ill-treatment by the child</w:t>
      </w:r>
      <w:r>
        <w:rPr>
          <w:rFonts w:ascii="Times New Roman" w:hAnsi="Times New Roman" w:cs="Times New Roman"/>
          <w:sz w:val="24"/>
          <w:szCs w:val="24"/>
          <w:lang w:val="en-US"/>
        </w:rPr>
        <w:t>’</w:t>
      </w:r>
      <w:r w:rsidRPr="00CF3105">
        <w:rPr>
          <w:rFonts w:ascii="Times New Roman" w:hAnsi="Times New Roman" w:cs="Times New Roman"/>
          <w:sz w:val="24"/>
          <w:szCs w:val="24"/>
          <w:lang w:val="en-US"/>
        </w:rPr>
        <w:t>s stepmother, and Barnes was among those providing medical evidence.</w:t>
      </w:r>
    </w:p>
    <w:p w14:paraId="7A764173" w14:textId="77777777" w:rsidR="00CF3105" w:rsidRPr="00CF3105" w:rsidRDefault="00CF3105" w:rsidP="00CF3105">
      <w:pPr>
        <w:spacing w:line="360" w:lineRule="auto"/>
        <w:rPr>
          <w:rFonts w:ascii="Times New Roman" w:hAnsi="Times New Roman" w:cs="Times New Roman"/>
          <w:sz w:val="24"/>
          <w:szCs w:val="24"/>
          <w:lang w:val="en-US"/>
        </w:rPr>
      </w:pPr>
      <w:r w:rsidRPr="00CF3105">
        <w:rPr>
          <w:rFonts w:ascii="Times New Roman" w:hAnsi="Times New Roman" w:cs="Times New Roman"/>
          <w:sz w:val="24"/>
          <w:szCs w:val="24"/>
          <w:lang w:val="en-US"/>
        </w:rPr>
        <w:t>The circumstances were grave. Unlike the railway proceedings, which concerned compensation for an injured adult, the Wigray investigation required consideration of the death of a vulnerable child and the possibility that the fatal outcome had resulted from deliberate cruelty. The medical evidence was therefore central to the distinction between natural illness, accidental injury and violence inflicted by another person.</w:t>
      </w:r>
    </w:p>
    <w:p w14:paraId="25B9CB1F" w14:textId="77777777" w:rsidR="00CF3105" w:rsidRPr="00CF3105" w:rsidRDefault="00CF3105" w:rsidP="00CF3105">
      <w:pPr>
        <w:spacing w:line="360" w:lineRule="auto"/>
        <w:rPr>
          <w:rFonts w:ascii="Times New Roman" w:hAnsi="Times New Roman" w:cs="Times New Roman"/>
          <w:sz w:val="24"/>
          <w:szCs w:val="24"/>
          <w:lang w:val="en-US"/>
        </w:rPr>
      </w:pPr>
      <w:r w:rsidRPr="00CF3105">
        <w:rPr>
          <w:rFonts w:ascii="Times New Roman" w:hAnsi="Times New Roman" w:cs="Times New Roman"/>
          <w:sz w:val="24"/>
          <w:szCs w:val="24"/>
          <w:lang w:val="en-US"/>
        </w:rPr>
        <w:t>In such an enquiry, the physician</w:t>
      </w:r>
      <w:r>
        <w:rPr>
          <w:rFonts w:ascii="Times New Roman" w:hAnsi="Times New Roman" w:cs="Times New Roman"/>
          <w:sz w:val="24"/>
          <w:szCs w:val="24"/>
          <w:lang w:val="en-US"/>
        </w:rPr>
        <w:t>’</w:t>
      </w:r>
      <w:r w:rsidRPr="00CF3105">
        <w:rPr>
          <w:rFonts w:ascii="Times New Roman" w:hAnsi="Times New Roman" w:cs="Times New Roman"/>
          <w:sz w:val="24"/>
          <w:szCs w:val="24"/>
          <w:lang w:val="en-US"/>
        </w:rPr>
        <w:t>s responsibilities extended beyond identifying the immediate cause of death. The interpretation of injuries, their possible duration and their relationship to the child</w:t>
      </w:r>
      <w:r>
        <w:rPr>
          <w:rFonts w:ascii="Times New Roman" w:hAnsi="Times New Roman" w:cs="Times New Roman"/>
          <w:sz w:val="24"/>
          <w:szCs w:val="24"/>
          <w:lang w:val="en-US"/>
        </w:rPr>
        <w:t>’</w:t>
      </w:r>
      <w:r w:rsidRPr="00CF3105">
        <w:rPr>
          <w:rFonts w:ascii="Times New Roman" w:hAnsi="Times New Roman" w:cs="Times New Roman"/>
          <w:sz w:val="24"/>
          <w:szCs w:val="24"/>
          <w:lang w:val="en-US"/>
        </w:rPr>
        <w:t>s final illness could influence the conclusions reached by the coroner's jury. The medical witness had to translate physical findings into evidence intelligible to those who possessed no specialist anatomical or pathological training.</w:t>
      </w:r>
    </w:p>
    <w:p w14:paraId="63B21EEE" w14:textId="77777777" w:rsidR="00CF3105" w:rsidRPr="00CF3105" w:rsidRDefault="00CF3105" w:rsidP="00CF3105">
      <w:pPr>
        <w:spacing w:line="360" w:lineRule="auto"/>
        <w:rPr>
          <w:rFonts w:ascii="Times New Roman" w:hAnsi="Times New Roman" w:cs="Times New Roman"/>
          <w:sz w:val="24"/>
          <w:szCs w:val="24"/>
          <w:lang w:val="en-US"/>
        </w:rPr>
      </w:pPr>
      <w:r w:rsidRPr="00CF3105">
        <w:rPr>
          <w:rFonts w:ascii="Times New Roman" w:hAnsi="Times New Roman" w:cs="Times New Roman"/>
          <w:sz w:val="24"/>
          <w:szCs w:val="24"/>
          <w:lang w:val="en-US"/>
        </w:rPr>
        <w:t>The jury returned a verdict of wilful murder. This was a finding at the coroner</w:t>
      </w:r>
      <w:r>
        <w:rPr>
          <w:rFonts w:ascii="Times New Roman" w:hAnsi="Times New Roman" w:cs="Times New Roman"/>
          <w:sz w:val="24"/>
          <w:szCs w:val="24"/>
          <w:lang w:val="en-US"/>
        </w:rPr>
        <w:t>’</w:t>
      </w:r>
      <w:r w:rsidRPr="00CF3105">
        <w:rPr>
          <w:rFonts w:ascii="Times New Roman" w:hAnsi="Times New Roman" w:cs="Times New Roman"/>
          <w:sz w:val="24"/>
          <w:szCs w:val="24"/>
          <w:lang w:val="en-US"/>
        </w:rPr>
        <w:t>s inquest, not a criminal conviction, and the distinction is essential. The surviving newspaper reference does not establish the outcome of any subsequent prosecution. Nevertheless, the verdict reveals the seriousness with which the circumstances of Elizabeth</w:t>
      </w:r>
      <w:r>
        <w:rPr>
          <w:rFonts w:ascii="Times New Roman" w:hAnsi="Times New Roman" w:cs="Times New Roman"/>
          <w:sz w:val="24"/>
          <w:szCs w:val="24"/>
          <w:lang w:val="en-US"/>
        </w:rPr>
        <w:t>’</w:t>
      </w:r>
      <w:r w:rsidRPr="00CF3105">
        <w:rPr>
          <w:rFonts w:ascii="Times New Roman" w:hAnsi="Times New Roman" w:cs="Times New Roman"/>
          <w:sz w:val="24"/>
          <w:szCs w:val="24"/>
          <w:lang w:val="en-US"/>
        </w:rPr>
        <w:t>s death were regarded.</w:t>
      </w:r>
    </w:p>
    <w:p w14:paraId="435972EB" w14:textId="77777777" w:rsidR="00CF3105" w:rsidRPr="00CF3105" w:rsidRDefault="00CF3105" w:rsidP="00CF3105">
      <w:pPr>
        <w:spacing w:line="360" w:lineRule="auto"/>
        <w:rPr>
          <w:rFonts w:ascii="Times New Roman" w:hAnsi="Times New Roman" w:cs="Times New Roman"/>
          <w:sz w:val="24"/>
          <w:szCs w:val="24"/>
          <w:lang w:val="en-US"/>
        </w:rPr>
      </w:pPr>
      <w:r w:rsidRPr="00CF3105">
        <w:rPr>
          <w:rFonts w:ascii="Times New Roman" w:hAnsi="Times New Roman" w:cs="Times New Roman"/>
          <w:sz w:val="24"/>
          <w:szCs w:val="24"/>
          <w:lang w:val="en-US"/>
        </w:rPr>
        <w:t>For Barnes, the two proceedings demonstrate the range of questions upon which his medical judgement was sought during a single month. In one courtroom, the issue concerned the consequences of a railway accident and the assessment of financial damages. In the other, medical evidence contributed to an investigation into the death of a child under circumstances which the jury considered murderous.</w:t>
      </w:r>
    </w:p>
    <w:p w14:paraId="599A6EC5" w14:textId="77777777" w:rsidR="00CF3105" w:rsidRPr="00CF3105" w:rsidRDefault="00CF3105" w:rsidP="00CF3105">
      <w:pPr>
        <w:spacing w:line="360" w:lineRule="auto"/>
        <w:rPr>
          <w:rFonts w:ascii="Times New Roman" w:hAnsi="Times New Roman" w:cs="Times New Roman"/>
          <w:sz w:val="24"/>
          <w:szCs w:val="24"/>
          <w:lang w:val="en-US"/>
        </w:rPr>
      </w:pPr>
      <w:r w:rsidRPr="00CF3105">
        <w:rPr>
          <w:rFonts w:ascii="Times New Roman" w:hAnsi="Times New Roman" w:cs="Times New Roman"/>
          <w:sz w:val="24"/>
          <w:szCs w:val="24"/>
          <w:lang w:val="en-US"/>
        </w:rPr>
        <w:t>The juxtaposition is striking. The physician might be required to assess the injuries of a passenger who survived an accident, then examine the circumstances of a death in which the possibility of criminal violence overshadowed the proceedings. Such work demanded more than technical knowledge. It required the capacity to distinguish observation from inference and to communicate medical conclusions under conditions in which reputations, liberty and legal responsibility might be at stake.</w:t>
      </w:r>
    </w:p>
    <w:p w14:paraId="14986DC3" w14:textId="77777777" w:rsidR="00CF3105" w:rsidRPr="00CF3105" w:rsidRDefault="00CF3105" w:rsidP="00CF3105">
      <w:pPr>
        <w:spacing w:line="360" w:lineRule="auto"/>
        <w:rPr>
          <w:rFonts w:ascii="Times New Roman" w:hAnsi="Times New Roman" w:cs="Times New Roman"/>
          <w:sz w:val="24"/>
          <w:szCs w:val="24"/>
          <w:lang w:val="en-US"/>
        </w:rPr>
      </w:pPr>
      <w:r w:rsidRPr="00CF3105">
        <w:rPr>
          <w:rFonts w:ascii="Times New Roman" w:hAnsi="Times New Roman" w:cs="Times New Roman"/>
          <w:sz w:val="24"/>
          <w:szCs w:val="24"/>
          <w:lang w:val="en-US"/>
        </w:rPr>
        <w:lastRenderedPageBreak/>
        <w:t>These cases also offer an unusually direct glimpse into Barnes</w:t>
      </w:r>
      <w:r>
        <w:rPr>
          <w:rFonts w:ascii="Times New Roman" w:hAnsi="Times New Roman" w:cs="Times New Roman"/>
          <w:sz w:val="24"/>
          <w:szCs w:val="24"/>
          <w:lang w:val="en-US"/>
        </w:rPr>
        <w:t>’</w:t>
      </w:r>
      <w:r w:rsidRPr="00CF3105">
        <w:rPr>
          <w:rFonts w:ascii="Times New Roman" w:hAnsi="Times New Roman" w:cs="Times New Roman"/>
          <w:sz w:val="24"/>
          <w:szCs w:val="24"/>
          <w:lang w:val="en-US"/>
        </w:rPr>
        <w:t>s working life. The surviving record of private practice is necessarily fragmentary, since ordinary consultations and successful treatments seldom attracted newspaper attention. Judicial proceedings, by contrast, sometimes preserved the names of medical practitioners and the circumstances in which their opinions were required. The Penruddock and Wigray reports therefore reveal aspects of Barnes</w:t>
      </w:r>
      <w:r>
        <w:rPr>
          <w:rFonts w:ascii="Times New Roman" w:hAnsi="Times New Roman" w:cs="Times New Roman"/>
          <w:sz w:val="24"/>
          <w:szCs w:val="24"/>
          <w:lang w:val="en-US"/>
        </w:rPr>
        <w:t>’</w:t>
      </w:r>
      <w:r w:rsidRPr="00CF3105">
        <w:rPr>
          <w:rFonts w:ascii="Times New Roman" w:hAnsi="Times New Roman" w:cs="Times New Roman"/>
          <w:sz w:val="24"/>
          <w:szCs w:val="24"/>
          <w:lang w:val="en-US"/>
        </w:rPr>
        <w:t>s professional responsibilities which would otherwise have remained undocumented.</w:t>
      </w:r>
    </w:p>
    <w:p w14:paraId="36B77E6C" w14:textId="77777777" w:rsidR="0021481E" w:rsidRDefault="00000000">
      <w:pPr>
        <w:keepNext/>
        <w:spacing w:before="260" w:after="140" w:line="360" w:lineRule="auto"/>
      </w:pPr>
      <w:r>
        <w:rPr>
          <w:rFonts w:ascii="Times New Roman" w:hAnsi="Times New Roman"/>
          <w:b/>
          <w:sz w:val="24"/>
          <w:u w:val="single"/>
        </w:rPr>
        <w:t>Appointment to the Cumberland Infirmary, 1873</w:t>
      </w:r>
    </w:p>
    <w:p w14:paraId="3879D1FF" w14:textId="77777777" w:rsidR="00CF3105" w:rsidRPr="00CF3105" w:rsidRDefault="00CF3105" w:rsidP="00CF3105">
      <w:pPr>
        <w:spacing w:line="360" w:lineRule="auto"/>
        <w:rPr>
          <w:rFonts w:ascii="Times New Roman" w:hAnsi="Times New Roman" w:cs="Times New Roman"/>
          <w:sz w:val="24"/>
          <w:szCs w:val="24"/>
          <w:lang w:val="en-US"/>
        </w:rPr>
      </w:pPr>
      <w:r w:rsidRPr="00CF3105">
        <w:rPr>
          <w:rFonts w:ascii="Times New Roman" w:hAnsi="Times New Roman" w:cs="Times New Roman"/>
          <w:sz w:val="24"/>
          <w:szCs w:val="24"/>
          <w:lang w:val="en-US"/>
        </w:rPr>
        <w:t xml:space="preserve">The next major development came in July 1873, when Barnes was unanimously appointed physician to the Cumberland Infirmary. The appointment was reported in </w:t>
      </w:r>
      <w:r>
        <w:rPr>
          <w:rFonts w:ascii="Times New Roman" w:hAnsi="Times New Roman" w:cs="Times New Roman"/>
          <w:sz w:val="24"/>
          <w:szCs w:val="24"/>
          <w:lang w:val="en-US"/>
        </w:rPr>
        <w:t>t</w:t>
      </w:r>
      <w:r w:rsidRPr="00CF3105">
        <w:rPr>
          <w:rFonts w:ascii="Times New Roman" w:hAnsi="Times New Roman" w:cs="Times New Roman"/>
          <w:sz w:val="24"/>
          <w:szCs w:val="24"/>
          <w:lang w:val="en-US"/>
        </w:rPr>
        <w:t xml:space="preserve">he </w:t>
      </w:r>
      <w:r w:rsidRPr="00CF3105">
        <w:rPr>
          <w:rFonts w:ascii="Times New Roman" w:hAnsi="Times New Roman" w:cs="Times New Roman"/>
          <w:i/>
          <w:iCs/>
          <w:sz w:val="24"/>
          <w:szCs w:val="24"/>
          <w:lang w:val="en-US"/>
        </w:rPr>
        <w:t>Lancet</w:t>
      </w:r>
      <w:r w:rsidRPr="00CF3105">
        <w:rPr>
          <w:rFonts w:ascii="Times New Roman" w:hAnsi="Times New Roman" w:cs="Times New Roman"/>
          <w:sz w:val="24"/>
          <w:szCs w:val="24"/>
          <w:lang w:val="en-US"/>
        </w:rPr>
        <w:t xml:space="preserve"> on 26 July, together with the selection of Herbert W. Page, F.R.C.S., as surgeon. The announcement coincided with an important enlargement of the institution, which was adding seventy beds to its accommodation.</w:t>
      </w:r>
    </w:p>
    <w:p w14:paraId="3479F888" w14:textId="77777777" w:rsidR="00CF3105" w:rsidRPr="00CF3105" w:rsidRDefault="00CF3105" w:rsidP="00CF3105">
      <w:pPr>
        <w:spacing w:line="360" w:lineRule="auto"/>
        <w:rPr>
          <w:rFonts w:ascii="Times New Roman" w:hAnsi="Times New Roman" w:cs="Times New Roman"/>
          <w:sz w:val="24"/>
          <w:szCs w:val="24"/>
          <w:lang w:val="en-US"/>
        </w:rPr>
      </w:pPr>
      <w:r w:rsidRPr="00CF3105">
        <w:rPr>
          <w:rFonts w:ascii="Times New Roman" w:hAnsi="Times New Roman" w:cs="Times New Roman"/>
          <w:sz w:val="24"/>
          <w:szCs w:val="24"/>
          <w:lang w:val="en-US"/>
        </w:rPr>
        <w:t>This expansion formed the background to a significant stage in Barnes</w:t>
      </w:r>
      <w:r>
        <w:rPr>
          <w:rFonts w:ascii="Times New Roman" w:hAnsi="Times New Roman" w:cs="Times New Roman"/>
          <w:sz w:val="24"/>
          <w:szCs w:val="24"/>
          <w:lang w:val="en-US"/>
        </w:rPr>
        <w:t>’</w:t>
      </w:r>
      <w:r w:rsidRPr="00CF3105">
        <w:rPr>
          <w:rFonts w:ascii="Times New Roman" w:hAnsi="Times New Roman" w:cs="Times New Roman"/>
          <w:sz w:val="24"/>
          <w:szCs w:val="24"/>
          <w:lang w:val="en-US"/>
        </w:rPr>
        <w:t>s professional advancement. The Cumberland Infirmary occupied an important position in the provision of medical treatment to the population of Carlisle and the surrounding districts. Its enlargement represented a substantial increase in the institution</w:t>
      </w:r>
      <w:r>
        <w:rPr>
          <w:rFonts w:ascii="Times New Roman" w:hAnsi="Times New Roman" w:cs="Times New Roman"/>
          <w:sz w:val="24"/>
          <w:szCs w:val="24"/>
          <w:lang w:val="en-US"/>
        </w:rPr>
        <w:t>’</w:t>
      </w:r>
      <w:r w:rsidRPr="00CF3105">
        <w:rPr>
          <w:rFonts w:ascii="Times New Roman" w:hAnsi="Times New Roman" w:cs="Times New Roman"/>
          <w:sz w:val="24"/>
          <w:szCs w:val="24"/>
          <w:lang w:val="en-US"/>
        </w:rPr>
        <w:t>s capacity to receive patients, while the appointment of new medical officers strengthened the professional staff responsible for their care.</w:t>
      </w:r>
    </w:p>
    <w:p w14:paraId="46404B87" w14:textId="77777777" w:rsidR="00CF3105" w:rsidRPr="00CF3105" w:rsidRDefault="00CF3105" w:rsidP="00CF3105">
      <w:pPr>
        <w:spacing w:line="360" w:lineRule="auto"/>
        <w:rPr>
          <w:rFonts w:ascii="Times New Roman" w:hAnsi="Times New Roman" w:cs="Times New Roman"/>
          <w:sz w:val="24"/>
          <w:szCs w:val="24"/>
          <w:lang w:val="en-US"/>
        </w:rPr>
      </w:pPr>
      <w:r w:rsidRPr="00CF3105">
        <w:rPr>
          <w:rFonts w:ascii="Times New Roman" w:hAnsi="Times New Roman" w:cs="Times New Roman"/>
          <w:sz w:val="24"/>
          <w:szCs w:val="24"/>
          <w:lang w:val="en-US"/>
        </w:rPr>
        <w:t>For Barnes, election to the physicianship carried a different significance from the responsibilities of private practice. He was now entering the senior medical staff of a major county hospital, where the treatment of serious disease could be undertaken within an institutional setting and where cases might be followed through successive stages of illness and recovery.</w:t>
      </w:r>
    </w:p>
    <w:p w14:paraId="2B9E56E1" w14:textId="77777777" w:rsidR="00CF3105" w:rsidRPr="00CF3105" w:rsidRDefault="00CF3105" w:rsidP="00CF3105">
      <w:pPr>
        <w:spacing w:line="360" w:lineRule="auto"/>
        <w:rPr>
          <w:rFonts w:ascii="Times New Roman" w:hAnsi="Times New Roman" w:cs="Times New Roman"/>
          <w:sz w:val="24"/>
          <w:szCs w:val="24"/>
          <w:lang w:val="en-US"/>
        </w:rPr>
      </w:pPr>
      <w:r w:rsidRPr="00CF3105">
        <w:rPr>
          <w:rFonts w:ascii="Times New Roman" w:hAnsi="Times New Roman" w:cs="Times New Roman"/>
          <w:sz w:val="24"/>
          <w:szCs w:val="24"/>
          <w:lang w:val="en-US"/>
        </w:rPr>
        <w:t>The distinction between the appointments of Barnes and Page is important. Barnes was selected as physician, while Page was appointed surgeon. Their respective positions reflected the contemporary organisation of hospital practice, in which medical and surgical responsibilities were formally distinguished, even though the care of patients frequently required cooperation between practitioners of different specialities.</w:t>
      </w:r>
    </w:p>
    <w:p w14:paraId="7477D199" w14:textId="77777777" w:rsidR="00CF3105" w:rsidRPr="00CF3105" w:rsidRDefault="00CF3105" w:rsidP="00CF3105">
      <w:pPr>
        <w:spacing w:line="360" w:lineRule="auto"/>
        <w:rPr>
          <w:rFonts w:ascii="Times New Roman" w:hAnsi="Times New Roman" w:cs="Times New Roman"/>
          <w:sz w:val="24"/>
          <w:szCs w:val="24"/>
          <w:lang w:val="en-US"/>
        </w:rPr>
      </w:pPr>
      <w:r w:rsidRPr="00CF3105">
        <w:rPr>
          <w:rFonts w:ascii="Times New Roman" w:hAnsi="Times New Roman" w:cs="Times New Roman"/>
          <w:sz w:val="24"/>
          <w:szCs w:val="24"/>
          <w:lang w:val="en-US"/>
        </w:rPr>
        <w:t xml:space="preserve">The addition of seventy beds also deserves attention. Hospital expansion did not simply mean that more patients could be admitted. It increased the demands placed upon medical officers, nurses, attendants and administrators, while creating opportunities for the observation and </w:t>
      </w:r>
      <w:r w:rsidRPr="00CF3105">
        <w:rPr>
          <w:rFonts w:ascii="Times New Roman" w:hAnsi="Times New Roman" w:cs="Times New Roman"/>
          <w:sz w:val="24"/>
          <w:szCs w:val="24"/>
          <w:lang w:val="en-US"/>
        </w:rPr>
        <w:lastRenderedPageBreak/>
        <w:t>treatment of a greater range of clinical conditions. For a physician interested in the investigation of disease, an expanding infirmary could provide a particularly valuable environment for sustained clinical work.</w:t>
      </w:r>
    </w:p>
    <w:p w14:paraId="33B0CEF2" w14:textId="77777777" w:rsidR="00CF3105" w:rsidRPr="00CF3105" w:rsidRDefault="00CF3105" w:rsidP="00CF3105">
      <w:pPr>
        <w:spacing w:line="360" w:lineRule="auto"/>
        <w:rPr>
          <w:rFonts w:ascii="Times New Roman" w:hAnsi="Times New Roman" w:cs="Times New Roman"/>
          <w:sz w:val="24"/>
          <w:szCs w:val="24"/>
          <w:lang w:val="en-US"/>
        </w:rPr>
      </w:pPr>
      <w:r w:rsidRPr="00CF3105">
        <w:rPr>
          <w:rFonts w:ascii="Times New Roman" w:hAnsi="Times New Roman" w:cs="Times New Roman"/>
          <w:sz w:val="24"/>
          <w:szCs w:val="24"/>
          <w:lang w:val="en-US"/>
        </w:rPr>
        <w:t>The unanimity of Barnes</w:t>
      </w:r>
      <w:r>
        <w:rPr>
          <w:rFonts w:ascii="Times New Roman" w:hAnsi="Times New Roman" w:cs="Times New Roman"/>
          <w:sz w:val="24"/>
          <w:szCs w:val="24"/>
          <w:lang w:val="en-US"/>
        </w:rPr>
        <w:t>’</w:t>
      </w:r>
      <w:r w:rsidRPr="00CF3105">
        <w:rPr>
          <w:rFonts w:ascii="Times New Roman" w:hAnsi="Times New Roman" w:cs="Times New Roman"/>
          <w:sz w:val="24"/>
          <w:szCs w:val="24"/>
          <w:lang w:val="en-US"/>
        </w:rPr>
        <w:t>s appointment is noteworthy, although the surviving notice does not disclose the individual considerations which influenced the decision. His selection nevertheless establishes that, by the age of thirty-one, he had secured a position of substantial professional responsibility within one of Cumberland</w:t>
      </w:r>
      <w:r>
        <w:rPr>
          <w:rFonts w:ascii="Times New Roman" w:hAnsi="Times New Roman" w:cs="Times New Roman"/>
          <w:sz w:val="24"/>
          <w:szCs w:val="24"/>
          <w:lang w:val="en-US"/>
        </w:rPr>
        <w:t>’</w:t>
      </w:r>
      <w:r w:rsidRPr="00CF3105">
        <w:rPr>
          <w:rFonts w:ascii="Times New Roman" w:hAnsi="Times New Roman" w:cs="Times New Roman"/>
          <w:sz w:val="24"/>
          <w:szCs w:val="24"/>
          <w:lang w:val="en-US"/>
        </w:rPr>
        <w:t>s principal medical institutions.</w:t>
      </w:r>
    </w:p>
    <w:p w14:paraId="20FFF734" w14:textId="77777777" w:rsidR="00CF3105" w:rsidRPr="00CF3105" w:rsidRDefault="00CF3105" w:rsidP="00CF3105">
      <w:pPr>
        <w:spacing w:line="360" w:lineRule="auto"/>
        <w:rPr>
          <w:rFonts w:ascii="Times New Roman" w:hAnsi="Times New Roman" w:cs="Times New Roman"/>
          <w:sz w:val="24"/>
          <w:szCs w:val="24"/>
          <w:lang w:val="en-US"/>
        </w:rPr>
      </w:pPr>
      <w:r w:rsidRPr="00CF3105">
        <w:rPr>
          <w:rFonts w:ascii="Times New Roman" w:hAnsi="Times New Roman" w:cs="Times New Roman"/>
          <w:sz w:val="24"/>
          <w:szCs w:val="24"/>
          <w:lang w:val="en-US"/>
        </w:rPr>
        <w:t>The timing is revealing. Less than a decade had elapsed since he had completed his medical qualifications, yet he had progressed to a senior hospital appointment in the county where he practised. His work was now divided between the demands of private patients and the responsibilities associated with a charitable institution whose services extended beyond those able to afford independent medical attendance.</w:t>
      </w:r>
    </w:p>
    <w:p w14:paraId="16BB3ED7" w14:textId="77777777" w:rsidR="00CF3105" w:rsidRPr="00CF3105" w:rsidRDefault="00CF3105" w:rsidP="00CF3105">
      <w:pPr>
        <w:spacing w:line="360" w:lineRule="auto"/>
        <w:rPr>
          <w:rFonts w:ascii="Times New Roman" w:hAnsi="Times New Roman" w:cs="Times New Roman"/>
          <w:sz w:val="24"/>
          <w:szCs w:val="24"/>
          <w:lang w:val="en-US"/>
        </w:rPr>
      </w:pPr>
      <w:r w:rsidRPr="00CF3105">
        <w:rPr>
          <w:rFonts w:ascii="Times New Roman" w:hAnsi="Times New Roman" w:cs="Times New Roman"/>
          <w:sz w:val="24"/>
          <w:szCs w:val="24"/>
          <w:lang w:val="en-US"/>
        </w:rPr>
        <w:t>The Cumberland Infirmary would subsequently provide the setting for some of Barnes</w:t>
      </w:r>
      <w:r>
        <w:rPr>
          <w:rFonts w:ascii="Times New Roman" w:hAnsi="Times New Roman" w:cs="Times New Roman"/>
          <w:sz w:val="24"/>
          <w:szCs w:val="24"/>
          <w:lang w:val="en-US"/>
        </w:rPr>
        <w:t>’</w:t>
      </w:r>
      <w:r w:rsidRPr="00CF3105">
        <w:rPr>
          <w:rFonts w:ascii="Times New Roman" w:hAnsi="Times New Roman" w:cs="Times New Roman"/>
          <w:sz w:val="24"/>
          <w:szCs w:val="24"/>
          <w:lang w:val="en-US"/>
        </w:rPr>
        <w:t>s most interesting clinical investigations. His later published studies of pleuritic effusion, hydatid disease of the liver and rheumatic hyperpyrexia reveal a physician attentive to difficult medical conditions and willing to communicate the results of treatment to the wider profession. Those investigations belong to later stages of the biography, but the appointment of 1873 established the institutional connection which would make such work possible.</w:t>
      </w:r>
    </w:p>
    <w:p w14:paraId="28667362" w14:textId="77777777" w:rsidR="00CF3105" w:rsidRPr="00CF3105" w:rsidRDefault="00CF3105" w:rsidP="00CF3105">
      <w:pPr>
        <w:spacing w:line="360" w:lineRule="auto"/>
        <w:rPr>
          <w:rFonts w:ascii="Times New Roman" w:hAnsi="Times New Roman" w:cs="Times New Roman"/>
          <w:sz w:val="24"/>
          <w:szCs w:val="24"/>
          <w:lang w:val="en-US"/>
        </w:rPr>
      </w:pPr>
      <w:r w:rsidRPr="00CF3105">
        <w:rPr>
          <w:rFonts w:ascii="Times New Roman" w:hAnsi="Times New Roman" w:cs="Times New Roman"/>
          <w:sz w:val="24"/>
          <w:szCs w:val="24"/>
          <w:lang w:val="en-US"/>
        </w:rPr>
        <w:t>The year also brought an important event in Barnes</w:t>
      </w:r>
      <w:r>
        <w:rPr>
          <w:rFonts w:ascii="Times New Roman" w:hAnsi="Times New Roman" w:cs="Times New Roman"/>
          <w:sz w:val="24"/>
          <w:szCs w:val="24"/>
          <w:lang w:val="en-US"/>
        </w:rPr>
        <w:t>’</w:t>
      </w:r>
      <w:r w:rsidRPr="00CF3105">
        <w:rPr>
          <w:rFonts w:ascii="Times New Roman" w:hAnsi="Times New Roman" w:cs="Times New Roman"/>
          <w:sz w:val="24"/>
          <w:szCs w:val="24"/>
          <w:lang w:val="en-US"/>
        </w:rPr>
        <w:t>s private life. On 20 November 1873, he married Emily Mary, beginning a family relationship which would accompany the remaining decades of his professional career. His domestic circumstances would eventually become associated with the family home at 6 Portland Square, Carlisle, although the available evidence does not establish that this was their residence at the time of the marriage.</w:t>
      </w:r>
    </w:p>
    <w:p w14:paraId="7D652FB2" w14:textId="77777777" w:rsidR="00CF3105" w:rsidRPr="00CF3105" w:rsidRDefault="00CF3105" w:rsidP="00CF3105">
      <w:pPr>
        <w:spacing w:line="360" w:lineRule="auto"/>
        <w:rPr>
          <w:rFonts w:ascii="Times New Roman" w:hAnsi="Times New Roman" w:cs="Times New Roman"/>
          <w:sz w:val="24"/>
          <w:szCs w:val="24"/>
          <w:lang w:val="en-US"/>
        </w:rPr>
      </w:pPr>
      <w:r w:rsidRPr="00CF3105">
        <w:rPr>
          <w:rFonts w:ascii="Times New Roman" w:hAnsi="Times New Roman" w:cs="Times New Roman"/>
          <w:sz w:val="24"/>
          <w:szCs w:val="24"/>
          <w:lang w:val="en-US"/>
        </w:rPr>
        <w:t>The marriage introduces a more personal dimension to a period otherwise dominated by medical and institutional records. The professional advancement of 1873 coincided with the establishment of a household and the beginning of responsibilities beyond those of his patients and colleagues. The surviving sources do not yet provide a detailed account of the wedding or the early married years, but the date remains an important landmark in Barnes</w:t>
      </w:r>
      <w:r>
        <w:rPr>
          <w:rFonts w:ascii="Times New Roman" w:hAnsi="Times New Roman" w:cs="Times New Roman"/>
          <w:sz w:val="24"/>
          <w:szCs w:val="24"/>
          <w:lang w:val="en-US"/>
        </w:rPr>
        <w:t>’</w:t>
      </w:r>
      <w:r w:rsidRPr="00CF3105">
        <w:rPr>
          <w:rFonts w:ascii="Times New Roman" w:hAnsi="Times New Roman" w:cs="Times New Roman"/>
          <w:sz w:val="24"/>
          <w:szCs w:val="24"/>
          <w:lang w:val="en-US"/>
        </w:rPr>
        <w:t>s life.</w:t>
      </w:r>
    </w:p>
    <w:p w14:paraId="2DE3A93D" w14:textId="77777777" w:rsidR="00CF3105" w:rsidRPr="00CF3105" w:rsidRDefault="00CF3105" w:rsidP="00CF3105">
      <w:pPr>
        <w:spacing w:line="360" w:lineRule="auto"/>
        <w:rPr>
          <w:rFonts w:ascii="Times New Roman" w:hAnsi="Times New Roman" w:cs="Times New Roman"/>
          <w:sz w:val="24"/>
          <w:szCs w:val="24"/>
          <w:lang w:val="en-US"/>
        </w:rPr>
      </w:pPr>
      <w:r w:rsidRPr="00CF3105">
        <w:rPr>
          <w:rFonts w:ascii="Times New Roman" w:hAnsi="Times New Roman" w:cs="Times New Roman"/>
          <w:sz w:val="24"/>
          <w:szCs w:val="24"/>
          <w:lang w:val="en-US"/>
        </w:rPr>
        <w:t xml:space="preserve">By the close of 1873, Barnes occupied a position substantially different from that of the young practitioner who had first established himself in Carlisle. He had given evidence in </w:t>
      </w:r>
      <w:r w:rsidRPr="00CF3105">
        <w:rPr>
          <w:rFonts w:ascii="Times New Roman" w:hAnsi="Times New Roman" w:cs="Times New Roman"/>
          <w:sz w:val="24"/>
          <w:szCs w:val="24"/>
          <w:lang w:val="en-US"/>
        </w:rPr>
        <w:lastRenderedPageBreak/>
        <w:t>serious legal proceedings, acquired experience of medical questions involving injury and suspected violence, and secured a physicianship at an expanding county infirmary. His marriage had also marked the beginning of a new chapter in his family history.</w:t>
      </w:r>
    </w:p>
    <w:p w14:paraId="11E06074" w14:textId="77777777" w:rsidR="00CF3105" w:rsidRPr="00CF3105" w:rsidRDefault="00CF3105" w:rsidP="00CF3105">
      <w:pPr>
        <w:spacing w:line="360" w:lineRule="auto"/>
        <w:rPr>
          <w:rFonts w:ascii="Times New Roman" w:hAnsi="Times New Roman" w:cs="Times New Roman"/>
          <w:sz w:val="24"/>
          <w:szCs w:val="24"/>
          <w:lang w:val="en-US"/>
        </w:rPr>
      </w:pPr>
      <w:r w:rsidRPr="00CF3105">
        <w:rPr>
          <w:rFonts w:ascii="Times New Roman" w:hAnsi="Times New Roman" w:cs="Times New Roman"/>
          <w:sz w:val="24"/>
          <w:szCs w:val="24"/>
          <w:lang w:val="en-US"/>
        </w:rPr>
        <w:t>The significance of these developments lies not merely in professional advancement, but in the responsibilities they reveal. Barnes</w:t>
      </w:r>
      <w:r>
        <w:rPr>
          <w:rFonts w:ascii="Times New Roman" w:hAnsi="Times New Roman" w:cs="Times New Roman"/>
          <w:sz w:val="24"/>
          <w:szCs w:val="24"/>
          <w:lang w:val="en-US"/>
        </w:rPr>
        <w:t>’</w:t>
      </w:r>
      <w:r w:rsidRPr="00CF3105">
        <w:rPr>
          <w:rFonts w:ascii="Times New Roman" w:hAnsi="Times New Roman" w:cs="Times New Roman"/>
          <w:sz w:val="24"/>
          <w:szCs w:val="24"/>
          <w:lang w:val="en-US"/>
        </w:rPr>
        <w:t>s medical opinions could be called upon in the aftermath of railway disaster or suspected homicide; his hospital appointment placed him among those entrusted with the treatment of the seriously ill; and his increasing public standing brought him into the institutional life of Cumberland.</w:t>
      </w:r>
    </w:p>
    <w:p w14:paraId="67E10D11" w14:textId="77777777" w:rsidR="00CF3105" w:rsidRPr="00CF3105" w:rsidRDefault="00CF3105" w:rsidP="00CF3105">
      <w:pPr>
        <w:spacing w:line="360" w:lineRule="auto"/>
        <w:rPr>
          <w:rFonts w:ascii="Times New Roman" w:hAnsi="Times New Roman" w:cs="Times New Roman"/>
          <w:sz w:val="24"/>
          <w:szCs w:val="24"/>
          <w:lang w:val="en-US"/>
        </w:rPr>
      </w:pPr>
      <w:r w:rsidRPr="00CF3105">
        <w:rPr>
          <w:rFonts w:ascii="Times New Roman" w:hAnsi="Times New Roman" w:cs="Times New Roman"/>
          <w:sz w:val="24"/>
          <w:szCs w:val="24"/>
          <w:lang w:val="en-US"/>
        </w:rPr>
        <w:t>There is a compelling contrast between the two judicial investigations of 1871 and the hospital appointment of 1873. In the courtroom, Barnes was asked to explain the consequences of injury and death after events had already occurred. At the Cumberland Infirmary, his principal task was to confront disease while there remained an opportunity to alter its course. Together, these responsibilities reveal the breadth of the medical profession as Barnes encountered it: the physician was required not only to understand what had happened to the human body, but, whenever possible, to prevent suffering from becoming fatal.</w:t>
      </w:r>
    </w:p>
    <w:p w14:paraId="3FBF3797" w14:textId="77777777" w:rsidR="0021481E" w:rsidRDefault="00000000">
      <w:pPr>
        <w:keepNext/>
        <w:spacing w:before="260" w:after="140" w:line="360" w:lineRule="auto"/>
      </w:pPr>
      <w:r>
        <w:rPr>
          <w:rFonts w:ascii="Times New Roman" w:hAnsi="Times New Roman"/>
          <w:b/>
          <w:sz w:val="24"/>
          <w:u w:val="single"/>
        </w:rPr>
        <w:t>The Swallowed Knife and the History of Gastrotomy, 1874</w:t>
      </w:r>
    </w:p>
    <w:p w14:paraId="25C483B5" w14:textId="77777777" w:rsidR="00FD7C8B" w:rsidRPr="00FD7C8B" w:rsidRDefault="00FD7C8B" w:rsidP="00FD7C8B">
      <w:pPr>
        <w:spacing w:line="360" w:lineRule="auto"/>
        <w:rPr>
          <w:rFonts w:ascii="Times New Roman" w:hAnsi="Times New Roman" w:cs="Times New Roman"/>
          <w:sz w:val="24"/>
          <w:szCs w:val="24"/>
          <w:lang w:val="en-US"/>
        </w:rPr>
      </w:pPr>
      <w:r w:rsidRPr="00FD7C8B">
        <w:rPr>
          <w:rFonts w:ascii="Times New Roman" w:hAnsi="Times New Roman" w:cs="Times New Roman"/>
          <w:sz w:val="24"/>
          <w:szCs w:val="24"/>
          <w:lang w:val="en-US"/>
        </w:rPr>
        <w:t xml:space="preserve">In August 1874, readers of </w:t>
      </w:r>
      <w:r>
        <w:rPr>
          <w:rFonts w:ascii="Times New Roman" w:hAnsi="Times New Roman" w:cs="Times New Roman"/>
          <w:sz w:val="24"/>
          <w:szCs w:val="24"/>
          <w:lang w:val="en-US"/>
        </w:rPr>
        <w:t>t</w:t>
      </w:r>
      <w:r w:rsidRPr="00FD7C8B">
        <w:rPr>
          <w:rFonts w:ascii="Times New Roman" w:hAnsi="Times New Roman" w:cs="Times New Roman"/>
          <w:sz w:val="24"/>
          <w:szCs w:val="24"/>
          <w:lang w:val="en-US"/>
        </w:rPr>
        <w:t xml:space="preserve">he </w:t>
      </w:r>
      <w:r w:rsidRPr="00FD7C8B">
        <w:rPr>
          <w:rFonts w:ascii="Times New Roman" w:hAnsi="Times New Roman" w:cs="Times New Roman"/>
          <w:i/>
          <w:iCs/>
          <w:sz w:val="24"/>
          <w:szCs w:val="24"/>
          <w:lang w:val="en-US"/>
        </w:rPr>
        <w:t>Lancet</w:t>
      </w:r>
      <w:r w:rsidRPr="00FD7C8B">
        <w:rPr>
          <w:rFonts w:ascii="Times New Roman" w:hAnsi="Times New Roman" w:cs="Times New Roman"/>
          <w:sz w:val="24"/>
          <w:szCs w:val="24"/>
          <w:lang w:val="en-US"/>
        </w:rPr>
        <w:t xml:space="preserve"> encountered an extraordinary episode from the medical history of Carlisle. Half a century earlier, a young man had swallowed a table knife, leaving his medical attendants to confront a question which was as alarming as it was difficult: should they attempt to remove the object by opening the stomach?</w:t>
      </w:r>
    </w:p>
    <w:p w14:paraId="7EFD8726" w14:textId="77777777" w:rsidR="00FD7C8B" w:rsidRPr="00FD7C8B" w:rsidRDefault="00FD7C8B" w:rsidP="00FD7C8B">
      <w:pPr>
        <w:spacing w:line="360" w:lineRule="auto"/>
        <w:rPr>
          <w:rFonts w:ascii="Times New Roman" w:hAnsi="Times New Roman" w:cs="Times New Roman"/>
          <w:sz w:val="24"/>
          <w:szCs w:val="24"/>
          <w:lang w:val="en-US"/>
        </w:rPr>
      </w:pPr>
      <w:r w:rsidRPr="00FD7C8B">
        <w:rPr>
          <w:rFonts w:ascii="Times New Roman" w:hAnsi="Times New Roman" w:cs="Times New Roman"/>
          <w:sz w:val="24"/>
          <w:szCs w:val="24"/>
          <w:lang w:val="en-US"/>
        </w:rPr>
        <w:t>The account appeared under the deceptively simple title “On Gastrotomy”, written by Dr Henry Barnes. Its subject was not a new patient admitted to the Cumberland Infirmary, nor an operation which Barnes himself had performed. Instead, he returned to a case dating from 1824, examining an episode in which the proposed treatment had raised profound questions about the limits of surgical intervention.</w:t>
      </w:r>
    </w:p>
    <w:p w14:paraId="5F36B92F" w14:textId="77777777" w:rsidR="00FD7C8B" w:rsidRPr="00FD7C8B" w:rsidRDefault="00FD7C8B" w:rsidP="00FD7C8B">
      <w:pPr>
        <w:spacing w:line="360" w:lineRule="auto"/>
        <w:rPr>
          <w:rFonts w:ascii="Times New Roman" w:hAnsi="Times New Roman" w:cs="Times New Roman"/>
          <w:sz w:val="24"/>
          <w:szCs w:val="24"/>
          <w:lang w:val="en-US"/>
        </w:rPr>
      </w:pPr>
      <w:r w:rsidRPr="00FD7C8B">
        <w:rPr>
          <w:rFonts w:ascii="Times New Roman" w:hAnsi="Times New Roman" w:cs="Times New Roman"/>
          <w:sz w:val="24"/>
          <w:szCs w:val="24"/>
          <w:lang w:val="en-US"/>
        </w:rPr>
        <w:t>The object at the centre of the story was no small foreign body. The knife measured approximately nine inches in length. Its presence within the digestive tract presented an extraordinary danger, while the prospect of extracting it through an abdominal incision introduced hazards of an entirely different kind.</w:t>
      </w:r>
    </w:p>
    <w:p w14:paraId="516B2DFE" w14:textId="77777777" w:rsidR="00FD7C8B" w:rsidRPr="00FD7C8B" w:rsidRDefault="00FD7C8B" w:rsidP="00FD7C8B">
      <w:pPr>
        <w:spacing w:line="360" w:lineRule="auto"/>
        <w:rPr>
          <w:rFonts w:ascii="Times New Roman" w:hAnsi="Times New Roman" w:cs="Times New Roman"/>
          <w:sz w:val="24"/>
          <w:szCs w:val="24"/>
          <w:lang w:val="en-US"/>
        </w:rPr>
      </w:pPr>
      <w:r w:rsidRPr="00FD7C8B">
        <w:rPr>
          <w:rFonts w:ascii="Times New Roman" w:hAnsi="Times New Roman" w:cs="Times New Roman"/>
          <w:sz w:val="24"/>
          <w:szCs w:val="24"/>
          <w:lang w:val="en-US"/>
        </w:rPr>
        <w:lastRenderedPageBreak/>
        <w:t>The difficulty was not simply mechanical. A surgeon considering such an operation in 1824 faced conditions very different from those familiar to practitioners later in the nineteenth century. Modern abdominal surgery had not yet developed its established techniques of antisepsis, operative control and postoperative management. The possibility of entering the abdominal cavity was therefore attended by formidable risks, including haemorrhage, infection and fatal inflammation.</w:t>
      </w:r>
    </w:p>
    <w:p w14:paraId="17D05506" w14:textId="77777777" w:rsidR="00FD7C8B" w:rsidRPr="00FD7C8B" w:rsidRDefault="00FD7C8B" w:rsidP="00FD7C8B">
      <w:pPr>
        <w:spacing w:line="360" w:lineRule="auto"/>
        <w:rPr>
          <w:rFonts w:ascii="Times New Roman" w:hAnsi="Times New Roman" w:cs="Times New Roman"/>
          <w:sz w:val="24"/>
          <w:szCs w:val="24"/>
          <w:lang w:val="en-US"/>
        </w:rPr>
      </w:pPr>
      <w:r w:rsidRPr="00FD7C8B">
        <w:rPr>
          <w:rFonts w:ascii="Times New Roman" w:hAnsi="Times New Roman" w:cs="Times New Roman"/>
          <w:sz w:val="24"/>
          <w:szCs w:val="24"/>
          <w:lang w:val="en-US"/>
        </w:rPr>
        <w:t>The proposed operation, gastrotomy, involved opening the stomach to gain access to its contents. In a case involving a large swallowed object, it offered a conceivable means of removal, but one whose dangers required careful consideration. The patient</w:t>
      </w:r>
      <w:r>
        <w:rPr>
          <w:rFonts w:ascii="Times New Roman" w:hAnsi="Times New Roman" w:cs="Times New Roman"/>
          <w:sz w:val="24"/>
          <w:szCs w:val="24"/>
          <w:lang w:val="en-US"/>
        </w:rPr>
        <w:t>’</w:t>
      </w:r>
      <w:r w:rsidRPr="00FD7C8B">
        <w:rPr>
          <w:rFonts w:ascii="Times New Roman" w:hAnsi="Times New Roman" w:cs="Times New Roman"/>
          <w:sz w:val="24"/>
          <w:szCs w:val="24"/>
          <w:lang w:val="en-US"/>
        </w:rPr>
        <w:t>s refusal of the proposed intervention ultimately prevented the operation from being undertaken.</w:t>
      </w:r>
    </w:p>
    <w:p w14:paraId="2E5A824D" w14:textId="77777777" w:rsidR="00FD7C8B" w:rsidRPr="00FD7C8B" w:rsidRDefault="00FD7C8B" w:rsidP="00FD7C8B">
      <w:pPr>
        <w:spacing w:line="360" w:lineRule="auto"/>
        <w:rPr>
          <w:rFonts w:ascii="Times New Roman" w:hAnsi="Times New Roman" w:cs="Times New Roman"/>
          <w:sz w:val="24"/>
          <w:szCs w:val="24"/>
          <w:lang w:val="en-US"/>
        </w:rPr>
      </w:pPr>
      <w:r w:rsidRPr="00FD7C8B">
        <w:rPr>
          <w:rFonts w:ascii="Times New Roman" w:hAnsi="Times New Roman" w:cs="Times New Roman"/>
          <w:sz w:val="24"/>
          <w:szCs w:val="24"/>
          <w:lang w:val="en-US"/>
        </w:rPr>
        <w:t>That refusal is one of the most important features of the case. It reminds us that even when practitioners believed an operation might offer the only prospect of relief, the decision did not rest entirely with them. The patient was confronted with a choice between the uncertain consequences of leaving the knife in place and the immediate hazards of a formidable surgical procedure.</w:t>
      </w:r>
    </w:p>
    <w:p w14:paraId="61458383" w14:textId="77777777" w:rsidR="00FD7C8B" w:rsidRPr="00FD7C8B" w:rsidRDefault="00FD7C8B" w:rsidP="00FD7C8B">
      <w:pPr>
        <w:spacing w:line="360" w:lineRule="auto"/>
        <w:rPr>
          <w:rFonts w:ascii="Times New Roman" w:hAnsi="Times New Roman" w:cs="Times New Roman"/>
          <w:sz w:val="24"/>
          <w:szCs w:val="24"/>
          <w:lang w:val="en-US"/>
        </w:rPr>
      </w:pPr>
      <w:r w:rsidRPr="00FD7C8B">
        <w:rPr>
          <w:rFonts w:ascii="Times New Roman" w:hAnsi="Times New Roman" w:cs="Times New Roman"/>
          <w:sz w:val="24"/>
          <w:szCs w:val="24"/>
          <w:lang w:val="en-US"/>
        </w:rPr>
        <w:t>Barnes</w:t>
      </w:r>
      <w:r>
        <w:rPr>
          <w:rFonts w:ascii="Times New Roman" w:hAnsi="Times New Roman" w:cs="Times New Roman"/>
          <w:sz w:val="24"/>
          <w:szCs w:val="24"/>
          <w:lang w:val="en-US"/>
        </w:rPr>
        <w:t>’</w:t>
      </w:r>
      <w:r w:rsidRPr="00FD7C8B">
        <w:rPr>
          <w:rFonts w:ascii="Times New Roman" w:hAnsi="Times New Roman" w:cs="Times New Roman"/>
          <w:sz w:val="24"/>
          <w:szCs w:val="24"/>
          <w:lang w:val="en-US"/>
        </w:rPr>
        <w:t>s paper preserved this dilemma for a later generation of medical readers. The episode could easily have been presented merely as a curiosity: an astonishing object swallowed, an unusual operation proposed and a fatal outcome. Yet its medical significance lay in the problem of judgement which it exposed. At what point did the danger of doing nothing outweigh the danger of an operation whose results could not confidently be predicted?</w:t>
      </w:r>
    </w:p>
    <w:p w14:paraId="42D313A1" w14:textId="77777777" w:rsidR="00FD7C8B" w:rsidRPr="00FD7C8B" w:rsidRDefault="00FD7C8B" w:rsidP="00FD7C8B">
      <w:pPr>
        <w:spacing w:line="360" w:lineRule="auto"/>
        <w:rPr>
          <w:rFonts w:ascii="Times New Roman" w:hAnsi="Times New Roman" w:cs="Times New Roman"/>
          <w:sz w:val="24"/>
          <w:szCs w:val="24"/>
          <w:lang w:val="en-US"/>
        </w:rPr>
      </w:pPr>
      <w:r w:rsidRPr="00FD7C8B">
        <w:rPr>
          <w:rFonts w:ascii="Times New Roman" w:hAnsi="Times New Roman" w:cs="Times New Roman"/>
          <w:sz w:val="24"/>
          <w:szCs w:val="24"/>
          <w:lang w:val="en-US"/>
        </w:rPr>
        <w:t>The unfortunate patient subsequently died at Middlewich. The surviving account thus offered no successful operation to celebrate and no recovery through which the wisdom of refusing surgery could be vindicated. Instead, the case remained a troubling example of a situation in which the available choices were exceptionally hazardous.</w:t>
      </w:r>
    </w:p>
    <w:p w14:paraId="36A4D591" w14:textId="77777777" w:rsidR="00FD7C8B" w:rsidRPr="00FD7C8B" w:rsidRDefault="00FD7C8B" w:rsidP="00FD7C8B">
      <w:pPr>
        <w:spacing w:line="360" w:lineRule="auto"/>
        <w:rPr>
          <w:rFonts w:ascii="Times New Roman" w:hAnsi="Times New Roman" w:cs="Times New Roman"/>
          <w:sz w:val="24"/>
          <w:szCs w:val="24"/>
          <w:lang w:val="en-US"/>
        </w:rPr>
      </w:pPr>
      <w:r w:rsidRPr="00FD7C8B">
        <w:rPr>
          <w:rFonts w:ascii="Times New Roman" w:hAnsi="Times New Roman" w:cs="Times New Roman"/>
          <w:sz w:val="24"/>
          <w:szCs w:val="24"/>
          <w:lang w:val="en-US"/>
        </w:rPr>
        <w:t>The fate of the knife itself adds another dimension to the history. The object was preserved in the museum of the Royal College of Surgeons of England, transforming an extraordinary clinical occurrence into a tangible specimen available for medical study. It was no longer merely a story transmitted through recollection or printed reports. The physical object provided evidence of the remarkable dimensions of the foreign body which had confronted the original practitioners.</w:t>
      </w:r>
    </w:p>
    <w:p w14:paraId="6CA1D97D" w14:textId="77777777" w:rsidR="00FD7C8B" w:rsidRPr="00FD7C8B" w:rsidRDefault="00FD7C8B" w:rsidP="00FD7C8B">
      <w:pPr>
        <w:spacing w:line="360" w:lineRule="auto"/>
        <w:rPr>
          <w:rFonts w:ascii="Times New Roman" w:hAnsi="Times New Roman" w:cs="Times New Roman"/>
          <w:sz w:val="24"/>
          <w:szCs w:val="24"/>
          <w:lang w:val="en-US"/>
        </w:rPr>
      </w:pPr>
      <w:r w:rsidRPr="00FD7C8B">
        <w:rPr>
          <w:rFonts w:ascii="Times New Roman" w:hAnsi="Times New Roman" w:cs="Times New Roman"/>
          <w:sz w:val="24"/>
          <w:szCs w:val="24"/>
          <w:lang w:val="en-US"/>
        </w:rPr>
        <w:lastRenderedPageBreak/>
        <w:t>For the nineteenth-century medical reader, such specimens possessed considerable educational value. A preserved object could establish facts which a written description might inadequately convey, while also prompting discussion of the anatomical and surgical problems associated with its presence in the body. In this instance, the knife connected an event in Cumberland with the collections of a major national surgical institution.</w:t>
      </w:r>
    </w:p>
    <w:p w14:paraId="18218AFF" w14:textId="77777777" w:rsidR="00FD7C8B" w:rsidRPr="00FD7C8B" w:rsidRDefault="00FD7C8B" w:rsidP="00FD7C8B">
      <w:pPr>
        <w:spacing w:line="360" w:lineRule="auto"/>
        <w:rPr>
          <w:rFonts w:ascii="Times New Roman" w:hAnsi="Times New Roman" w:cs="Times New Roman"/>
          <w:sz w:val="24"/>
          <w:szCs w:val="24"/>
          <w:lang w:val="en-US"/>
        </w:rPr>
      </w:pPr>
      <w:r w:rsidRPr="00FD7C8B">
        <w:rPr>
          <w:rFonts w:ascii="Times New Roman" w:hAnsi="Times New Roman" w:cs="Times New Roman"/>
          <w:sz w:val="24"/>
          <w:szCs w:val="24"/>
          <w:lang w:val="en-US"/>
        </w:rPr>
        <w:t>Barnes</w:t>
      </w:r>
      <w:r>
        <w:rPr>
          <w:rFonts w:ascii="Times New Roman" w:hAnsi="Times New Roman" w:cs="Times New Roman"/>
          <w:sz w:val="24"/>
          <w:szCs w:val="24"/>
          <w:lang w:val="en-US"/>
        </w:rPr>
        <w:t>’</w:t>
      </w:r>
      <w:r w:rsidRPr="00FD7C8B">
        <w:rPr>
          <w:rFonts w:ascii="Times New Roman" w:hAnsi="Times New Roman" w:cs="Times New Roman"/>
          <w:sz w:val="24"/>
          <w:szCs w:val="24"/>
          <w:lang w:val="en-US"/>
        </w:rPr>
        <w:t>s decision to revisit the case in 1874 is especially interesting because of the passage of time. Fifty years had elapsed since the original incident. During that interval, surgery had undergone enormous changes. The introduction of anaesthesia had transformed the experience of major operations, while the development of antiseptic principles was beginning to alter the management of surgical wounds. The conditions under which an abdominal operation might be contemplated were consequently changing.</w:t>
      </w:r>
    </w:p>
    <w:p w14:paraId="59DE1268" w14:textId="77777777" w:rsidR="00FD7C8B" w:rsidRPr="00FD7C8B" w:rsidRDefault="00FD7C8B" w:rsidP="00FD7C8B">
      <w:pPr>
        <w:spacing w:line="360" w:lineRule="auto"/>
        <w:rPr>
          <w:rFonts w:ascii="Times New Roman" w:hAnsi="Times New Roman" w:cs="Times New Roman"/>
          <w:sz w:val="24"/>
          <w:szCs w:val="24"/>
          <w:lang w:val="en-US"/>
        </w:rPr>
      </w:pPr>
      <w:r w:rsidRPr="00FD7C8B">
        <w:rPr>
          <w:rFonts w:ascii="Times New Roman" w:hAnsi="Times New Roman" w:cs="Times New Roman"/>
          <w:sz w:val="24"/>
          <w:szCs w:val="24"/>
          <w:lang w:val="en-US"/>
        </w:rPr>
        <w:t>It would be anachronistic, however, to judge the practitioners of 1824 solely by the possibilities emerging in Barnes</w:t>
      </w:r>
      <w:r>
        <w:rPr>
          <w:rFonts w:ascii="Times New Roman" w:hAnsi="Times New Roman" w:cs="Times New Roman"/>
          <w:sz w:val="24"/>
          <w:szCs w:val="24"/>
          <w:lang w:val="en-US"/>
        </w:rPr>
        <w:t>’</w:t>
      </w:r>
      <w:r w:rsidRPr="00FD7C8B">
        <w:rPr>
          <w:rFonts w:ascii="Times New Roman" w:hAnsi="Times New Roman" w:cs="Times New Roman"/>
          <w:sz w:val="24"/>
          <w:szCs w:val="24"/>
          <w:lang w:val="en-US"/>
        </w:rPr>
        <w:t>s own day. Their decision had to be understood within the knowledge, instruments and operative risks of their period. The case illustrates how medical history can reveal not simply what physicians attempted, but the limitations within which their decisions were made.</w:t>
      </w:r>
    </w:p>
    <w:p w14:paraId="3774FB58" w14:textId="77777777" w:rsidR="00FD7C8B" w:rsidRPr="00FD7C8B" w:rsidRDefault="00FD7C8B" w:rsidP="00FD7C8B">
      <w:pPr>
        <w:spacing w:line="360" w:lineRule="auto"/>
        <w:rPr>
          <w:rFonts w:ascii="Times New Roman" w:hAnsi="Times New Roman" w:cs="Times New Roman"/>
          <w:sz w:val="24"/>
          <w:szCs w:val="24"/>
          <w:lang w:val="en-US"/>
        </w:rPr>
      </w:pPr>
      <w:r w:rsidRPr="00FD7C8B">
        <w:rPr>
          <w:rFonts w:ascii="Times New Roman" w:hAnsi="Times New Roman" w:cs="Times New Roman"/>
          <w:sz w:val="24"/>
          <w:szCs w:val="24"/>
          <w:lang w:val="en-US"/>
        </w:rPr>
        <w:t>There is a further distinction worth making. Barnes was writing about an earlier surgical problem, not presenting a contemporary series of successful gastrotomies or claiming personal experience of the operation described. His contribution was the recovery and examination of an unusual episode from the historical record. That distinction gives the paper its particular character.</w:t>
      </w:r>
    </w:p>
    <w:p w14:paraId="1DDB3776" w14:textId="77777777" w:rsidR="00FD7C8B" w:rsidRPr="00FD7C8B" w:rsidRDefault="00FD7C8B" w:rsidP="00FD7C8B">
      <w:pPr>
        <w:spacing w:line="360" w:lineRule="auto"/>
        <w:rPr>
          <w:rFonts w:ascii="Times New Roman" w:hAnsi="Times New Roman" w:cs="Times New Roman"/>
          <w:sz w:val="24"/>
          <w:szCs w:val="24"/>
          <w:lang w:val="en-US"/>
        </w:rPr>
      </w:pPr>
      <w:r w:rsidRPr="00FD7C8B">
        <w:rPr>
          <w:rFonts w:ascii="Times New Roman" w:hAnsi="Times New Roman" w:cs="Times New Roman"/>
          <w:sz w:val="24"/>
          <w:szCs w:val="24"/>
          <w:lang w:val="en-US"/>
        </w:rPr>
        <w:t>It also reveals an aspect of his intellectual interests which extended beyond his responsibilities as a hospital physician. He considered an earlier medical event worthy of preservation because it raised questions still intelligible to practitioners fifty years later. The clinical circumstances belonged to the past, but the underlying problem of weighing operative danger against the consequences of non-intervention remained relevant.</w:t>
      </w:r>
    </w:p>
    <w:p w14:paraId="7DEB7132" w14:textId="77777777" w:rsidR="00FD7C8B" w:rsidRPr="00FD7C8B" w:rsidRDefault="00FD7C8B" w:rsidP="00FD7C8B">
      <w:pPr>
        <w:spacing w:line="360" w:lineRule="auto"/>
        <w:rPr>
          <w:rFonts w:ascii="Times New Roman" w:hAnsi="Times New Roman" w:cs="Times New Roman"/>
          <w:sz w:val="24"/>
          <w:szCs w:val="24"/>
          <w:lang w:val="en-US"/>
        </w:rPr>
      </w:pPr>
      <w:r w:rsidRPr="00FD7C8B">
        <w:rPr>
          <w:rFonts w:ascii="Times New Roman" w:hAnsi="Times New Roman" w:cs="Times New Roman"/>
          <w:sz w:val="24"/>
          <w:szCs w:val="24"/>
          <w:lang w:val="en-US"/>
        </w:rPr>
        <w:t>The article therefore deserves a place in Barnes</w:t>
      </w:r>
      <w:r>
        <w:rPr>
          <w:rFonts w:ascii="Times New Roman" w:hAnsi="Times New Roman" w:cs="Times New Roman"/>
          <w:sz w:val="24"/>
          <w:szCs w:val="24"/>
          <w:lang w:val="en-US"/>
        </w:rPr>
        <w:t>’</w:t>
      </w:r>
      <w:r w:rsidRPr="00FD7C8B">
        <w:rPr>
          <w:rFonts w:ascii="Times New Roman" w:hAnsi="Times New Roman" w:cs="Times New Roman"/>
          <w:sz w:val="24"/>
          <w:szCs w:val="24"/>
          <w:lang w:val="en-US"/>
        </w:rPr>
        <w:t xml:space="preserve">s biography for reasons more substantial than the sensational nature of the swallowed object. It provides an early example of his willingness to investigate historical medical evidence and bring it before a national professional audience. Long before his published studies of plague epidemics, antiquities and </w:t>
      </w:r>
      <w:r w:rsidRPr="00FD7C8B">
        <w:rPr>
          <w:rFonts w:ascii="Times New Roman" w:hAnsi="Times New Roman" w:cs="Times New Roman"/>
          <w:sz w:val="24"/>
          <w:szCs w:val="24"/>
          <w:lang w:val="en-US"/>
        </w:rPr>
        <w:lastRenderedPageBreak/>
        <w:t>Roman medicine, he was already treating an episode from Cumberland</w:t>
      </w:r>
      <w:r>
        <w:rPr>
          <w:rFonts w:ascii="Times New Roman" w:hAnsi="Times New Roman" w:cs="Times New Roman"/>
          <w:sz w:val="24"/>
          <w:szCs w:val="24"/>
          <w:lang w:val="en-US"/>
        </w:rPr>
        <w:t>’</w:t>
      </w:r>
      <w:r w:rsidRPr="00FD7C8B">
        <w:rPr>
          <w:rFonts w:ascii="Times New Roman" w:hAnsi="Times New Roman" w:cs="Times New Roman"/>
          <w:sz w:val="24"/>
          <w:szCs w:val="24"/>
          <w:lang w:val="en-US"/>
        </w:rPr>
        <w:t>s medical past as material worthy of scholarly attention.</w:t>
      </w:r>
    </w:p>
    <w:p w14:paraId="4C62885E" w14:textId="77777777" w:rsidR="00FD7C8B" w:rsidRPr="00FD7C8B" w:rsidRDefault="00FD7C8B" w:rsidP="00FD7C8B">
      <w:pPr>
        <w:spacing w:line="360" w:lineRule="auto"/>
        <w:rPr>
          <w:rFonts w:ascii="Times New Roman" w:hAnsi="Times New Roman" w:cs="Times New Roman"/>
          <w:sz w:val="24"/>
          <w:szCs w:val="24"/>
          <w:lang w:val="en-US"/>
        </w:rPr>
      </w:pPr>
      <w:r w:rsidRPr="00FD7C8B">
        <w:rPr>
          <w:rFonts w:ascii="Times New Roman" w:hAnsi="Times New Roman" w:cs="Times New Roman"/>
          <w:sz w:val="24"/>
          <w:szCs w:val="24"/>
          <w:lang w:val="en-US"/>
        </w:rPr>
        <w:t>The paper also shows how a provincial physician could contribute to the wider medical literature without restricting himself to reports of patients under his immediate care. Barnes selected a case whose significance had survived for half a century, reconstructed its circumstances and placed it before readers who might never otherwise have encountered the original account.</w:t>
      </w:r>
    </w:p>
    <w:p w14:paraId="7B166C11" w14:textId="77777777" w:rsidR="00FD7C8B" w:rsidRPr="00FD7C8B" w:rsidRDefault="00FD7C8B" w:rsidP="00FD7C8B">
      <w:pPr>
        <w:spacing w:line="360" w:lineRule="auto"/>
        <w:rPr>
          <w:rFonts w:ascii="Times New Roman" w:hAnsi="Times New Roman" w:cs="Times New Roman"/>
          <w:sz w:val="24"/>
          <w:szCs w:val="24"/>
          <w:lang w:val="en-US"/>
        </w:rPr>
      </w:pPr>
      <w:r w:rsidRPr="00FD7C8B">
        <w:rPr>
          <w:rFonts w:ascii="Times New Roman" w:hAnsi="Times New Roman" w:cs="Times New Roman"/>
          <w:sz w:val="24"/>
          <w:szCs w:val="24"/>
          <w:lang w:val="en-US"/>
        </w:rPr>
        <w:t>There is something particularly arresting about the survival of the knife. The patient was long dead; the practitioners who had confronted the emergency belonged to an earlier medical generation; yet the object remained available for examination, and the questions raised by its presence had not entirely disappeared. The specimen became a bridge between a desperate clinical predicament in 1824 and the surgical discussions of 1874.</w:t>
      </w:r>
    </w:p>
    <w:p w14:paraId="263CB3ED" w14:textId="77777777" w:rsidR="00FD7C8B" w:rsidRPr="00FD7C8B" w:rsidRDefault="00FD7C8B" w:rsidP="00FD7C8B">
      <w:pPr>
        <w:spacing w:line="360" w:lineRule="auto"/>
        <w:rPr>
          <w:rFonts w:ascii="Times New Roman" w:hAnsi="Times New Roman" w:cs="Times New Roman"/>
          <w:sz w:val="24"/>
          <w:szCs w:val="24"/>
          <w:lang w:val="en-US"/>
        </w:rPr>
      </w:pPr>
      <w:r w:rsidRPr="00FD7C8B">
        <w:rPr>
          <w:rFonts w:ascii="Times New Roman" w:hAnsi="Times New Roman" w:cs="Times New Roman"/>
          <w:sz w:val="24"/>
          <w:szCs w:val="24"/>
          <w:lang w:val="en-US"/>
        </w:rPr>
        <w:t>The article is also an early indication of a habit which would become increasingly apparent in Barnes</w:t>
      </w:r>
      <w:r>
        <w:rPr>
          <w:rFonts w:ascii="Times New Roman" w:hAnsi="Times New Roman" w:cs="Times New Roman"/>
          <w:sz w:val="24"/>
          <w:szCs w:val="24"/>
          <w:lang w:val="en-US"/>
        </w:rPr>
        <w:t>’</w:t>
      </w:r>
      <w:r w:rsidRPr="00FD7C8B">
        <w:rPr>
          <w:rFonts w:ascii="Times New Roman" w:hAnsi="Times New Roman" w:cs="Times New Roman"/>
          <w:sz w:val="24"/>
          <w:szCs w:val="24"/>
          <w:lang w:val="en-US"/>
        </w:rPr>
        <w:t>s later writings: his interest in recovering evidence which might otherwise be overlooked. Whether the subject was a medical case, an epidemic, an inscription or an archaeological discovery, he recognised the importance of preserving particulars from which a larger historical understanding might be developed.</w:t>
      </w:r>
    </w:p>
    <w:p w14:paraId="01CF465F" w14:textId="77777777" w:rsidR="00FD7C8B" w:rsidRPr="00FD7C8B" w:rsidRDefault="00FD7C8B" w:rsidP="00FD7C8B">
      <w:pPr>
        <w:spacing w:line="360" w:lineRule="auto"/>
        <w:rPr>
          <w:rFonts w:ascii="Times New Roman" w:hAnsi="Times New Roman" w:cs="Times New Roman"/>
          <w:sz w:val="24"/>
          <w:szCs w:val="24"/>
          <w:lang w:val="en-US"/>
        </w:rPr>
      </w:pPr>
      <w:r w:rsidRPr="00FD7C8B">
        <w:rPr>
          <w:rFonts w:ascii="Times New Roman" w:hAnsi="Times New Roman" w:cs="Times New Roman"/>
          <w:sz w:val="24"/>
          <w:szCs w:val="24"/>
          <w:lang w:val="en-US"/>
        </w:rPr>
        <w:t>In this respect, “On Gastrotomy” occupies an unusual position among his publications. It was neither a conventional clinical report of his own treatment nor a purely antiquarian essay. It stood between the two, employing the resources of medical history to illuminate a problem of practical surgery.</w:t>
      </w:r>
    </w:p>
    <w:p w14:paraId="07CB51A1" w14:textId="77777777" w:rsidR="00FD7C8B" w:rsidRPr="00FD7C8B" w:rsidRDefault="00FD7C8B" w:rsidP="00FD7C8B">
      <w:pPr>
        <w:spacing w:line="360" w:lineRule="auto"/>
        <w:rPr>
          <w:rFonts w:ascii="Times New Roman" w:hAnsi="Times New Roman" w:cs="Times New Roman"/>
          <w:sz w:val="24"/>
          <w:szCs w:val="24"/>
          <w:lang w:val="en-US"/>
        </w:rPr>
      </w:pPr>
      <w:r w:rsidRPr="00FD7C8B">
        <w:rPr>
          <w:rFonts w:ascii="Times New Roman" w:hAnsi="Times New Roman" w:cs="Times New Roman"/>
          <w:sz w:val="24"/>
          <w:szCs w:val="24"/>
          <w:lang w:val="en-US"/>
        </w:rPr>
        <w:t>The story had begun with an extraordinary act by a young man in 1824. Fifty years later, it became the subject of a physician</w:t>
      </w:r>
      <w:r>
        <w:rPr>
          <w:rFonts w:ascii="Times New Roman" w:hAnsi="Times New Roman" w:cs="Times New Roman"/>
          <w:sz w:val="24"/>
          <w:szCs w:val="24"/>
          <w:lang w:val="en-US"/>
        </w:rPr>
        <w:t>’</w:t>
      </w:r>
      <w:r w:rsidRPr="00FD7C8B">
        <w:rPr>
          <w:rFonts w:ascii="Times New Roman" w:hAnsi="Times New Roman" w:cs="Times New Roman"/>
          <w:sz w:val="24"/>
          <w:szCs w:val="24"/>
          <w:lang w:val="en-US"/>
        </w:rPr>
        <w:t xml:space="preserve">s historical enquiry. The knife had outlived its unfortunate owner, entered a national medical museum and acquired a second existence in the pages of </w:t>
      </w:r>
      <w:r>
        <w:rPr>
          <w:rFonts w:ascii="Times New Roman" w:hAnsi="Times New Roman" w:cs="Times New Roman"/>
          <w:sz w:val="24"/>
          <w:szCs w:val="24"/>
          <w:lang w:val="en-US"/>
        </w:rPr>
        <w:t>t</w:t>
      </w:r>
      <w:r w:rsidRPr="00FD7C8B">
        <w:rPr>
          <w:rFonts w:ascii="Times New Roman" w:hAnsi="Times New Roman" w:cs="Times New Roman"/>
          <w:sz w:val="24"/>
          <w:szCs w:val="24"/>
          <w:lang w:val="en-US"/>
        </w:rPr>
        <w:t xml:space="preserve">he </w:t>
      </w:r>
      <w:r w:rsidRPr="00FD7C8B">
        <w:rPr>
          <w:rFonts w:ascii="Times New Roman" w:hAnsi="Times New Roman" w:cs="Times New Roman"/>
          <w:i/>
          <w:iCs/>
          <w:sz w:val="24"/>
          <w:szCs w:val="24"/>
          <w:lang w:val="en-US"/>
        </w:rPr>
        <w:t>Lancet</w:t>
      </w:r>
      <w:r w:rsidRPr="00FD7C8B">
        <w:rPr>
          <w:rFonts w:ascii="Times New Roman" w:hAnsi="Times New Roman" w:cs="Times New Roman"/>
          <w:sz w:val="24"/>
          <w:szCs w:val="24"/>
          <w:lang w:val="en-US"/>
        </w:rPr>
        <w:t>.</w:t>
      </w:r>
    </w:p>
    <w:p w14:paraId="1E0739ED" w14:textId="77777777" w:rsidR="00FD7C8B" w:rsidRPr="00FD7C8B" w:rsidRDefault="00FD7C8B" w:rsidP="00FD7C8B">
      <w:pPr>
        <w:spacing w:line="360" w:lineRule="auto"/>
        <w:rPr>
          <w:rFonts w:ascii="Times New Roman" w:hAnsi="Times New Roman" w:cs="Times New Roman"/>
          <w:sz w:val="24"/>
          <w:szCs w:val="24"/>
          <w:lang w:val="en-US"/>
        </w:rPr>
      </w:pPr>
      <w:r w:rsidRPr="00FD7C8B">
        <w:rPr>
          <w:rFonts w:ascii="Times New Roman" w:hAnsi="Times New Roman" w:cs="Times New Roman"/>
          <w:sz w:val="24"/>
          <w:szCs w:val="24"/>
          <w:lang w:val="en-US"/>
        </w:rPr>
        <w:t>What Barnes preserved was more than an account of an object swallowed and an operation refused. He brought into view a moment when the possibilities of surgery, the dangers of intervention and the decision of a patient confronted one another with terrible consequences. It was a reminder that the history of medicine is not composed solely of successful discoveries and celebrated operations. Sometimes its most instructive episodes are those in which every available course appeared fraught with danger.</w:t>
      </w:r>
    </w:p>
    <w:p w14:paraId="1645F88E" w14:textId="77777777" w:rsidR="0021481E" w:rsidRDefault="00000000">
      <w:pPr>
        <w:keepNext/>
        <w:spacing w:before="260" w:after="140" w:line="360" w:lineRule="auto"/>
      </w:pPr>
      <w:r>
        <w:rPr>
          <w:rFonts w:ascii="Times New Roman" w:hAnsi="Times New Roman"/>
          <w:b/>
          <w:sz w:val="24"/>
          <w:u w:val="single"/>
        </w:rPr>
        <w:lastRenderedPageBreak/>
        <w:t>The Fatal Accident of George Moore, 1876</w:t>
      </w:r>
    </w:p>
    <w:p w14:paraId="155D2469" w14:textId="77777777" w:rsidR="006C5018" w:rsidRPr="006C5018" w:rsidRDefault="006C5018" w:rsidP="006C5018">
      <w:pPr>
        <w:spacing w:line="360" w:lineRule="auto"/>
        <w:rPr>
          <w:rFonts w:ascii="Times New Roman" w:hAnsi="Times New Roman" w:cs="Times New Roman"/>
          <w:sz w:val="24"/>
          <w:szCs w:val="24"/>
          <w:lang w:val="en-US"/>
        </w:rPr>
      </w:pPr>
      <w:r w:rsidRPr="006C5018">
        <w:rPr>
          <w:rFonts w:ascii="Times New Roman" w:hAnsi="Times New Roman" w:cs="Times New Roman"/>
          <w:sz w:val="24"/>
          <w:szCs w:val="24"/>
          <w:lang w:val="en-US"/>
        </w:rPr>
        <w:t>On 20 November 1876, a dreadful accident in the streets of Carlisle brought Dr Henry Barnes into the final hours of one of Cumberland</w:t>
      </w:r>
      <w:r>
        <w:rPr>
          <w:rFonts w:ascii="Times New Roman" w:hAnsi="Times New Roman" w:cs="Times New Roman"/>
          <w:sz w:val="24"/>
          <w:szCs w:val="24"/>
          <w:lang w:val="en-US"/>
        </w:rPr>
        <w:t>’</w:t>
      </w:r>
      <w:r w:rsidRPr="006C5018">
        <w:rPr>
          <w:rFonts w:ascii="Times New Roman" w:hAnsi="Times New Roman" w:cs="Times New Roman"/>
          <w:sz w:val="24"/>
          <w:szCs w:val="24"/>
          <w:lang w:val="en-US"/>
        </w:rPr>
        <w:t>s most celebrated sons. The victim was George Moore (1806–1876), the wealthy merchant and philanthropist whose generosity had earned him admiration far beyond his native county. Moore had survived the hazards of commercial life, accumulated a substantial fortune and devoted much of his wealth to charitable causes. Yet his life was to end not through a lingering illness, but through an unexpected encounter with runaway horses.</w:t>
      </w:r>
    </w:p>
    <w:p w14:paraId="314A908C" w14:textId="77777777" w:rsidR="006C5018" w:rsidRPr="006C5018" w:rsidRDefault="006C5018" w:rsidP="006C5018">
      <w:pPr>
        <w:spacing w:line="360" w:lineRule="auto"/>
        <w:rPr>
          <w:rFonts w:ascii="Times New Roman" w:hAnsi="Times New Roman" w:cs="Times New Roman"/>
          <w:sz w:val="24"/>
          <w:szCs w:val="24"/>
          <w:lang w:val="en-US"/>
        </w:rPr>
      </w:pPr>
      <w:r w:rsidRPr="006C5018">
        <w:rPr>
          <w:rFonts w:ascii="Times New Roman" w:hAnsi="Times New Roman" w:cs="Times New Roman"/>
          <w:sz w:val="24"/>
          <w:szCs w:val="24"/>
          <w:lang w:val="en-US"/>
        </w:rPr>
        <w:t>Born at Mealsgate on 9 April 1806, Moore had risen from comparatively modest beginnings to become a successful London businessman. His commercial interests centred upon the lace trade, but his reputation increasingly rested upon his philanthropy. He supported hospitals, educational institutions, religious missions and organisations devoted to the relief of poverty. Among his many associations was the Royal Free Hospital in London, for which he had undertaken extensive charitable work. Cumberland, however, remained particularly dear to him, and his benefactions extended to the communities among which he had spent his childhood.</w:t>
      </w:r>
    </w:p>
    <w:p w14:paraId="14981621" w14:textId="77777777" w:rsidR="006C5018" w:rsidRPr="006C5018" w:rsidRDefault="006C5018" w:rsidP="006C5018">
      <w:pPr>
        <w:spacing w:line="360" w:lineRule="auto"/>
        <w:rPr>
          <w:rFonts w:ascii="Times New Roman" w:hAnsi="Times New Roman" w:cs="Times New Roman"/>
          <w:sz w:val="24"/>
          <w:szCs w:val="24"/>
          <w:lang w:val="en-US"/>
        </w:rPr>
      </w:pPr>
      <w:r w:rsidRPr="006C5018">
        <w:rPr>
          <w:rFonts w:ascii="Times New Roman" w:hAnsi="Times New Roman" w:cs="Times New Roman"/>
          <w:sz w:val="24"/>
          <w:szCs w:val="24"/>
          <w:lang w:val="en-US"/>
        </w:rPr>
        <w:t>His presence in Carlisle that November was entirely characteristic of the man. Moore had travelled to attend a meeting connected with the Nurses</w:t>
      </w:r>
      <w:r>
        <w:rPr>
          <w:rFonts w:ascii="Times New Roman" w:hAnsi="Times New Roman" w:cs="Times New Roman"/>
          <w:sz w:val="24"/>
          <w:szCs w:val="24"/>
          <w:lang w:val="en-US"/>
        </w:rPr>
        <w:t>’</w:t>
      </w:r>
      <w:r w:rsidRPr="006C5018">
        <w:rPr>
          <w:rFonts w:ascii="Times New Roman" w:hAnsi="Times New Roman" w:cs="Times New Roman"/>
          <w:sz w:val="24"/>
          <w:szCs w:val="24"/>
          <w:lang w:val="en-US"/>
        </w:rPr>
        <w:t xml:space="preserve"> Institution, another undertaking concerned with the welfare of others. It was while engaged upon this charitable business that disaster overtook him.</w:t>
      </w:r>
    </w:p>
    <w:p w14:paraId="2995A1DB" w14:textId="77777777" w:rsidR="006C5018" w:rsidRPr="006C5018" w:rsidRDefault="006C5018" w:rsidP="006C5018">
      <w:pPr>
        <w:spacing w:line="360" w:lineRule="auto"/>
        <w:rPr>
          <w:rFonts w:ascii="Times New Roman" w:hAnsi="Times New Roman" w:cs="Times New Roman"/>
          <w:sz w:val="24"/>
          <w:szCs w:val="24"/>
          <w:lang w:val="en-US"/>
        </w:rPr>
      </w:pPr>
      <w:r w:rsidRPr="006C5018">
        <w:rPr>
          <w:rFonts w:ascii="Times New Roman" w:hAnsi="Times New Roman" w:cs="Times New Roman"/>
          <w:sz w:val="24"/>
          <w:szCs w:val="24"/>
          <w:lang w:val="en-US"/>
        </w:rPr>
        <w:t>The accident occurred near the Grey Goat Inn, when runaway horses came along the street. Moore was struck and thrown violently to the ground, sustaining injuries of exceptional severity. Accounts of the incident describe him as being rendered unconscious and carried into the nearby inn, where medical assistance was summoned. What had begun as an ordinary visit to Carlisle was transformed within moments into a desperate struggle for his life.</w:t>
      </w:r>
    </w:p>
    <w:p w14:paraId="6C6F10AE" w14:textId="77777777" w:rsidR="006C5018" w:rsidRPr="006C5018" w:rsidRDefault="006C5018" w:rsidP="006C5018">
      <w:pPr>
        <w:spacing w:line="360" w:lineRule="auto"/>
        <w:rPr>
          <w:rFonts w:ascii="Times New Roman" w:hAnsi="Times New Roman" w:cs="Times New Roman"/>
          <w:sz w:val="24"/>
          <w:szCs w:val="24"/>
          <w:lang w:val="en-US"/>
        </w:rPr>
      </w:pPr>
      <w:r w:rsidRPr="006C5018">
        <w:rPr>
          <w:rFonts w:ascii="Times New Roman" w:hAnsi="Times New Roman" w:cs="Times New Roman"/>
          <w:sz w:val="24"/>
          <w:szCs w:val="24"/>
          <w:lang w:val="en-US"/>
        </w:rPr>
        <w:t>Among the medical men who attended the injured philanthropist were Dr Henry Barnes, Dr Lockie and the surgeon Herbert W. Page. Barnes and Page were already associated with the Cumberland Infirmary, and their presence brought experienced local medical assistance to the scene. Their immediate concern was no longer the public figure whose charitable activities had become familiar throughout the country, but a gravely injured man whose condition demanded urgent attention.</w:t>
      </w:r>
    </w:p>
    <w:p w14:paraId="7BDFDBA8" w14:textId="77777777" w:rsidR="006C5018" w:rsidRPr="006C5018" w:rsidRDefault="006C5018" w:rsidP="006C5018">
      <w:pPr>
        <w:spacing w:line="360" w:lineRule="auto"/>
        <w:rPr>
          <w:rFonts w:ascii="Times New Roman" w:hAnsi="Times New Roman" w:cs="Times New Roman"/>
          <w:sz w:val="24"/>
          <w:szCs w:val="24"/>
          <w:lang w:val="en-US"/>
        </w:rPr>
      </w:pPr>
      <w:r w:rsidRPr="006C5018">
        <w:rPr>
          <w:rFonts w:ascii="Times New Roman" w:hAnsi="Times New Roman" w:cs="Times New Roman"/>
          <w:sz w:val="24"/>
          <w:szCs w:val="24"/>
          <w:lang w:val="en-US"/>
        </w:rPr>
        <w:lastRenderedPageBreak/>
        <w:t>The reported injuries were formidable. Moore had suffered fractures involving several ribs and the collarbone, together with serious damage to the chest. Such injuries presented considerable danger, particularly when accompanied by the violent shock of the accident. Fractured ribs could impair breathing and threaten the underlying lungs, while severe internal injury might produce consequences far more serious than the outward appearance initially suggested.</w:t>
      </w:r>
    </w:p>
    <w:p w14:paraId="55FAA89A" w14:textId="77777777" w:rsidR="006C5018" w:rsidRPr="006C5018" w:rsidRDefault="006C5018" w:rsidP="006C5018">
      <w:pPr>
        <w:spacing w:line="360" w:lineRule="auto"/>
        <w:rPr>
          <w:rFonts w:ascii="Times New Roman" w:hAnsi="Times New Roman" w:cs="Times New Roman"/>
          <w:sz w:val="24"/>
          <w:szCs w:val="24"/>
          <w:lang w:val="en-US"/>
        </w:rPr>
      </w:pPr>
      <w:r w:rsidRPr="006C5018">
        <w:rPr>
          <w:rFonts w:ascii="Times New Roman" w:hAnsi="Times New Roman" w:cs="Times New Roman"/>
          <w:sz w:val="24"/>
          <w:szCs w:val="24"/>
          <w:lang w:val="en-US"/>
        </w:rPr>
        <w:t>For Barnes and his colleagues, the difficulties were substantial. The physician confronting serious thoracic trauma in 1876 possessed neither the diagnostic imaging nor the intensive respiratory support available to modern medicine. Examination depended upon the patient</w:t>
      </w:r>
      <w:r>
        <w:rPr>
          <w:rFonts w:ascii="Times New Roman" w:hAnsi="Times New Roman" w:cs="Times New Roman"/>
          <w:sz w:val="24"/>
          <w:szCs w:val="24"/>
          <w:lang w:val="en-US"/>
        </w:rPr>
        <w:t>’</w:t>
      </w:r>
      <w:r w:rsidRPr="006C5018">
        <w:rPr>
          <w:rFonts w:ascii="Times New Roman" w:hAnsi="Times New Roman" w:cs="Times New Roman"/>
          <w:sz w:val="24"/>
          <w:szCs w:val="24"/>
          <w:lang w:val="en-US"/>
        </w:rPr>
        <w:t>s condition, observable injuries and the clinical signs which could be elicited at the bedside. Treatment was necessarily constrained by the severity of the injuries and the limited means then available for managing catastrophic damage to the chest.</w:t>
      </w:r>
    </w:p>
    <w:p w14:paraId="0C22FD6E" w14:textId="77777777" w:rsidR="006C5018" w:rsidRPr="006C5018" w:rsidRDefault="006C5018" w:rsidP="006C5018">
      <w:pPr>
        <w:spacing w:line="360" w:lineRule="auto"/>
        <w:rPr>
          <w:rFonts w:ascii="Times New Roman" w:hAnsi="Times New Roman" w:cs="Times New Roman"/>
          <w:sz w:val="24"/>
          <w:szCs w:val="24"/>
          <w:lang w:val="en-US"/>
        </w:rPr>
      </w:pPr>
      <w:r w:rsidRPr="006C5018">
        <w:rPr>
          <w:rFonts w:ascii="Times New Roman" w:hAnsi="Times New Roman" w:cs="Times New Roman"/>
          <w:sz w:val="24"/>
          <w:szCs w:val="24"/>
          <w:lang w:val="en-US"/>
        </w:rPr>
        <w:t>The surviving accounts establish that Moore received medical attention, but they do not justify attributing particular procedures, prescriptions or detailed clinical observations to Barnes individually. Nor can the precise division of responsibility among the attending practitioners be reconstructed without their original medical statements. Their attendance is nevertheless an important fact in Barnes</w:t>
      </w:r>
      <w:r>
        <w:rPr>
          <w:rFonts w:ascii="Times New Roman" w:hAnsi="Times New Roman" w:cs="Times New Roman"/>
          <w:sz w:val="24"/>
          <w:szCs w:val="24"/>
          <w:lang w:val="en-US"/>
        </w:rPr>
        <w:t>’</w:t>
      </w:r>
      <w:r w:rsidRPr="006C5018">
        <w:rPr>
          <w:rFonts w:ascii="Times New Roman" w:hAnsi="Times New Roman" w:cs="Times New Roman"/>
          <w:sz w:val="24"/>
          <w:szCs w:val="24"/>
          <w:lang w:val="en-US"/>
        </w:rPr>
        <w:t>s professional biography, placing him directly within an event which attracted considerable public attention.</w:t>
      </w:r>
    </w:p>
    <w:p w14:paraId="35612480" w14:textId="77777777" w:rsidR="006C5018" w:rsidRPr="006C5018" w:rsidRDefault="006C5018" w:rsidP="006C5018">
      <w:pPr>
        <w:spacing w:line="360" w:lineRule="auto"/>
        <w:rPr>
          <w:rFonts w:ascii="Times New Roman" w:hAnsi="Times New Roman" w:cs="Times New Roman"/>
          <w:sz w:val="24"/>
          <w:szCs w:val="24"/>
          <w:lang w:val="en-US"/>
        </w:rPr>
      </w:pPr>
      <w:r w:rsidRPr="006C5018">
        <w:rPr>
          <w:rFonts w:ascii="Times New Roman" w:hAnsi="Times New Roman" w:cs="Times New Roman"/>
          <w:sz w:val="24"/>
          <w:szCs w:val="24"/>
          <w:lang w:val="en-US"/>
        </w:rPr>
        <w:t>As news of the accident spread, anxiety over Moore</w:t>
      </w:r>
      <w:r>
        <w:rPr>
          <w:rFonts w:ascii="Times New Roman" w:hAnsi="Times New Roman" w:cs="Times New Roman"/>
          <w:sz w:val="24"/>
          <w:szCs w:val="24"/>
          <w:lang w:val="en-US"/>
        </w:rPr>
        <w:t>’</w:t>
      </w:r>
      <w:r w:rsidRPr="006C5018">
        <w:rPr>
          <w:rFonts w:ascii="Times New Roman" w:hAnsi="Times New Roman" w:cs="Times New Roman"/>
          <w:sz w:val="24"/>
          <w:szCs w:val="24"/>
          <w:lang w:val="en-US"/>
        </w:rPr>
        <w:t>s condition extended well beyond the immediate circle of his family and friends. He was not simply a prosperous merchant whose sudden misfortune excited local sympathy. His financial support had sustained institutions and individuals in many parts of Britain, and his death threatened to deprive numerous charitable enterprises of an energetic benefactor.</w:t>
      </w:r>
    </w:p>
    <w:p w14:paraId="6AC21D89" w14:textId="77777777" w:rsidR="006C5018" w:rsidRPr="006C5018" w:rsidRDefault="006C5018" w:rsidP="006C5018">
      <w:pPr>
        <w:spacing w:line="360" w:lineRule="auto"/>
        <w:rPr>
          <w:rFonts w:ascii="Times New Roman" w:hAnsi="Times New Roman" w:cs="Times New Roman"/>
          <w:sz w:val="24"/>
          <w:szCs w:val="24"/>
          <w:lang w:val="en-US"/>
        </w:rPr>
      </w:pPr>
      <w:r w:rsidRPr="006C5018">
        <w:rPr>
          <w:rFonts w:ascii="Times New Roman" w:hAnsi="Times New Roman" w:cs="Times New Roman"/>
          <w:sz w:val="24"/>
          <w:szCs w:val="24"/>
          <w:lang w:val="en-US"/>
        </w:rPr>
        <w:t>The gravity of the injuries prompted efforts to obtain additional medical assistance. Later accounts record that Sir William Gull, the distinguished London physician, was sent for. His involvement demonstrates the seriousness with which Moore</w:t>
      </w:r>
      <w:r>
        <w:rPr>
          <w:rFonts w:ascii="Times New Roman" w:hAnsi="Times New Roman" w:cs="Times New Roman"/>
          <w:sz w:val="24"/>
          <w:szCs w:val="24"/>
          <w:lang w:val="en-US"/>
        </w:rPr>
        <w:t>’</w:t>
      </w:r>
      <w:r w:rsidRPr="006C5018">
        <w:rPr>
          <w:rFonts w:ascii="Times New Roman" w:hAnsi="Times New Roman" w:cs="Times New Roman"/>
          <w:sz w:val="24"/>
          <w:szCs w:val="24"/>
          <w:lang w:val="en-US"/>
        </w:rPr>
        <w:t>s condition was regarded, although it does not establish that Gull reached Carlisle in time to alter the course of events.</w:t>
      </w:r>
    </w:p>
    <w:p w14:paraId="33F40536" w14:textId="77777777" w:rsidR="006C5018" w:rsidRPr="006C5018" w:rsidRDefault="006C5018" w:rsidP="006C5018">
      <w:pPr>
        <w:spacing w:line="360" w:lineRule="auto"/>
        <w:rPr>
          <w:rFonts w:ascii="Times New Roman" w:hAnsi="Times New Roman" w:cs="Times New Roman"/>
          <w:sz w:val="24"/>
          <w:szCs w:val="24"/>
          <w:lang w:val="en-US"/>
        </w:rPr>
      </w:pPr>
      <w:r w:rsidRPr="006C5018">
        <w:rPr>
          <w:rFonts w:ascii="Times New Roman" w:hAnsi="Times New Roman" w:cs="Times New Roman"/>
          <w:sz w:val="24"/>
          <w:szCs w:val="24"/>
          <w:lang w:val="en-US"/>
        </w:rPr>
        <w:t>The medical efforts proved unsuccessful. George Moore died at the Grey Goat Inn on 21 November 1876, the day following the accident. He was seventy years old.</w:t>
      </w:r>
    </w:p>
    <w:p w14:paraId="3378A66F" w14:textId="77777777" w:rsidR="006C5018" w:rsidRPr="006C5018" w:rsidRDefault="006C5018" w:rsidP="006C5018">
      <w:pPr>
        <w:spacing w:line="360" w:lineRule="auto"/>
        <w:rPr>
          <w:rFonts w:ascii="Times New Roman" w:hAnsi="Times New Roman" w:cs="Times New Roman"/>
          <w:sz w:val="24"/>
          <w:szCs w:val="24"/>
          <w:lang w:val="en-US"/>
        </w:rPr>
      </w:pPr>
      <w:r w:rsidRPr="006C5018">
        <w:rPr>
          <w:rFonts w:ascii="Times New Roman" w:hAnsi="Times New Roman" w:cs="Times New Roman"/>
          <w:sz w:val="24"/>
          <w:szCs w:val="24"/>
          <w:lang w:val="en-US"/>
        </w:rPr>
        <w:t>There was a poignant coincidence in the place of his death. The inn was associated with Moore</w:t>
      </w:r>
      <w:r>
        <w:rPr>
          <w:rFonts w:ascii="Times New Roman" w:hAnsi="Times New Roman" w:cs="Times New Roman"/>
          <w:sz w:val="24"/>
          <w:szCs w:val="24"/>
          <w:lang w:val="en-US"/>
        </w:rPr>
        <w:t>’</w:t>
      </w:r>
      <w:r w:rsidRPr="006C5018">
        <w:rPr>
          <w:rFonts w:ascii="Times New Roman" w:hAnsi="Times New Roman" w:cs="Times New Roman"/>
          <w:sz w:val="24"/>
          <w:szCs w:val="24"/>
          <w:lang w:val="en-US"/>
        </w:rPr>
        <w:t xml:space="preserve">s youthful departure for London in 1825, when he had set out to seek the opportunities </w:t>
      </w:r>
      <w:r w:rsidRPr="006C5018">
        <w:rPr>
          <w:rFonts w:ascii="Times New Roman" w:hAnsi="Times New Roman" w:cs="Times New Roman"/>
          <w:sz w:val="24"/>
          <w:szCs w:val="24"/>
          <w:lang w:val="en-US"/>
        </w:rPr>
        <w:lastRenderedPageBreak/>
        <w:t xml:space="preserve">which eventually brought him commercial success. More than fifty years later, the same establishment became the setting of his final hours. Samuel Smiles, in his subsequent biography, </w:t>
      </w:r>
      <w:r w:rsidRPr="006C5018">
        <w:rPr>
          <w:rFonts w:ascii="Times New Roman" w:hAnsi="Times New Roman" w:cs="Times New Roman"/>
          <w:i/>
          <w:iCs/>
          <w:sz w:val="24"/>
          <w:szCs w:val="24"/>
          <w:lang w:val="en-US"/>
        </w:rPr>
        <w:t>George Moore, Merchant and Philanthropist</w:t>
      </w:r>
      <w:r w:rsidRPr="006C5018">
        <w:rPr>
          <w:rFonts w:ascii="Times New Roman" w:hAnsi="Times New Roman" w:cs="Times New Roman"/>
          <w:sz w:val="24"/>
          <w:szCs w:val="24"/>
          <w:lang w:val="en-US"/>
        </w:rPr>
        <w:t>, preserved the remarkable circumstances of a life whose beginning and end were connected through this familiar Carlisle landmark.</w:t>
      </w:r>
    </w:p>
    <w:p w14:paraId="3695C48B" w14:textId="77777777" w:rsidR="006C5018" w:rsidRPr="006C5018" w:rsidRDefault="006C5018" w:rsidP="006C5018">
      <w:pPr>
        <w:spacing w:line="360" w:lineRule="auto"/>
        <w:rPr>
          <w:rFonts w:ascii="Times New Roman" w:hAnsi="Times New Roman" w:cs="Times New Roman"/>
          <w:sz w:val="24"/>
          <w:szCs w:val="24"/>
          <w:lang w:val="en-US"/>
        </w:rPr>
      </w:pPr>
      <w:r w:rsidRPr="006C5018">
        <w:rPr>
          <w:rFonts w:ascii="Times New Roman" w:hAnsi="Times New Roman" w:cs="Times New Roman"/>
          <w:sz w:val="24"/>
          <w:szCs w:val="24"/>
          <w:lang w:val="en-US"/>
        </w:rPr>
        <w:t>The reaction to Moore</w:t>
      </w:r>
      <w:r>
        <w:rPr>
          <w:rFonts w:ascii="Times New Roman" w:hAnsi="Times New Roman" w:cs="Times New Roman"/>
          <w:sz w:val="24"/>
          <w:szCs w:val="24"/>
          <w:lang w:val="en-US"/>
        </w:rPr>
        <w:t>’</w:t>
      </w:r>
      <w:r w:rsidRPr="006C5018">
        <w:rPr>
          <w:rFonts w:ascii="Times New Roman" w:hAnsi="Times New Roman" w:cs="Times New Roman"/>
          <w:sz w:val="24"/>
          <w:szCs w:val="24"/>
          <w:lang w:val="en-US"/>
        </w:rPr>
        <w:t>s death was profound. Tributes celebrated not merely the fortune he had accumulated, but the uses to which he had devoted it. His charitable interests had embraced educational opportunity, religious and social improvement, hospitals and the practical relief of distress. The circumstances of his death made the loss especially affecting: he had been travelling in connection with charitable work when the accident occurred.</w:t>
      </w:r>
    </w:p>
    <w:p w14:paraId="2AA1E8A1" w14:textId="77777777" w:rsidR="006C5018" w:rsidRPr="006C5018" w:rsidRDefault="006C5018" w:rsidP="006C5018">
      <w:pPr>
        <w:spacing w:line="360" w:lineRule="auto"/>
        <w:rPr>
          <w:rFonts w:ascii="Times New Roman" w:hAnsi="Times New Roman" w:cs="Times New Roman"/>
          <w:sz w:val="24"/>
          <w:szCs w:val="24"/>
          <w:lang w:val="en-US"/>
        </w:rPr>
      </w:pPr>
      <w:r w:rsidRPr="006C5018">
        <w:rPr>
          <w:rFonts w:ascii="Times New Roman" w:hAnsi="Times New Roman" w:cs="Times New Roman"/>
          <w:sz w:val="24"/>
          <w:szCs w:val="24"/>
          <w:lang w:val="en-US"/>
        </w:rPr>
        <w:t xml:space="preserve">Moore was buried at Allhallows Church, near Mealsgate, on 25 November 1876. Memorial efforts subsequently sought to perpetuate his name and charitable example. Among the institutions associated with his memory was the George Moore Education Trust, established to provide opportunities for others. A memorial in Carlisle Cathedral also commemorated his life and benefactions. </w:t>
      </w:r>
    </w:p>
    <w:p w14:paraId="2066440E" w14:textId="77777777" w:rsidR="006C5018" w:rsidRPr="006C5018" w:rsidRDefault="006C5018" w:rsidP="006C5018">
      <w:pPr>
        <w:spacing w:line="360" w:lineRule="auto"/>
        <w:rPr>
          <w:rFonts w:ascii="Times New Roman" w:hAnsi="Times New Roman" w:cs="Times New Roman"/>
          <w:sz w:val="24"/>
          <w:szCs w:val="24"/>
          <w:lang w:val="en-US"/>
        </w:rPr>
      </w:pPr>
      <w:r w:rsidRPr="006C5018">
        <w:rPr>
          <w:rFonts w:ascii="Times New Roman" w:hAnsi="Times New Roman" w:cs="Times New Roman"/>
          <w:sz w:val="24"/>
          <w:szCs w:val="24"/>
          <w:lang w:val="en-US"/>
        </w:rPr>
        <w:t>For Barnes, the episode stands apart from the ordinary record of hospital appointments and published medical papers. It provides a glimpse of an emergency in which a physician</w:t>
      </w:r>
      <w:r>
        <w:rPr>
          <w:rFonts w:ascii="Times New Roman" w:hAnsi="Times New Roman" w:cs="Times New Roman"/>
          <w:sz w:val="24"/>
          <w:szCs w:val="24"/>
          <w:lang w:val="en-US"/>
        </w:rPr>
        <w:t>’</w:t>
      </w:r>
      <w:r w:rsidRPr="006C5018">
        <w:rPr>
          <w:rFonts w:ascii="Times New Roman" w:hAnsi="Times New Roman" w:cs="Times New Roman"/>
          <w:sz w:val="24"/>
          <w:szCs w:val="24"/>
          <w:lang w:val="en-US"/>
        </w:rPr>
        <w:t>s services were required without warning, under circumstances of exceptional public concern. The identity of the patient made the event nationally memorable, but the immediate medical problem was starkly personal: a man had sustained devastating injuries, and those summoned to attend him were confronted with the possibility that nothing within their power could save him.</w:t>
      </w:r>
    </w:p>
    <w:p w14:paraId="0E4D7F37" w14:textId="77777777" w:rsidR="006C5018" w:rsidRPr="006C5018" w:rsidRDefault="006C5018" w:rsidP="006C5018">
      <w:pPr>
        <w:spacing w:line="360" w:lineRule="auto"/>
        <w:rPr>
          <w:rFonts w:ascii="Times New Roman" w:hAnsi="Times New Roman" w:cs="Times New Roman"/>
          <w:sz w:val="24"/>
          <w:szCs w:val="24"/>
          <w:lang w:val="en-US"/>
        </w:rPr>
      </w:pPr>
      <w:r w:rsidRPr="006C5018">
        <w:rPr>
          <w:rFonts w:ascii="Times New Roman" w:hAnsi="Times New Roman" w:cs="Times New Roman"/>
          <w:sz w:val="24"/>
          <w:szCs w:val="24"/>
          <w:lang w:val="en-US"/>
        </w:rPr>
        <w:t>The accident also brought together two figures whose lives had followed very different paths. Moore had achieved prominence through commerce and philanthropy; Barnes was building his career through medical practice and hospital service. Both, however, had substantial connections with Cumberland and its charitable institutions. Their association in November 1876 was tragically brief, yet it placed the young physician within the final chapter of a life subsequently celebrated in Victorian biography.</w:t>
      </w:r>
    </w:p>
    <w:p w14:paraId="4E162850" w14:textId="77777777" w:rsidR="006C5018" w:rsidRPr="006C5018" w:rsidRDefault="006C5018" w:rsidP="006C5018">
      <w:pPr>
        <w:spacing w:line="360" w:lineRule="auto"/>
        <w:rPr>
          <w:rFonts w:ascii="Times New Roman" w:hAnsi="Times New Roman" w:cs="Times New Roman"/>
          <w:sz w:val="24"/>
          <w:szCs w:val="24"/>
          <w:lang w:val="en-US"/>
        </w:rPr>
      </w:pPr>
      <w:r w:rsidRPr="006C5018">
        <w:rPr>
          <w:rFonts w:ascii="Times New Roman" w:hAnsi="Times New Roman" w:cs="Times New Roman"/>
          <w:sz w:val="24"/>
          <w:szCs w:val="24"/>
          <w:lang w:val="en-US"/>
        </w:rPr>
        <w:t>The episode should not be mistaken for evidence of a close personal friendship between Barnes and Moore, nor does the surviving material establish any particular influence upon Barnes</w:t>
      </w:r>
      <w:r>
        <w:rPr>
          <w:rFonts w:ascii="Times New Roman" w:hAnsi="Times New Roman" w:cs="Times New Roman"/>
          <w:sz w:val="24"/>
          <w:szCs w:val="24"/>
          <w:lang w:val="en-US"/>
        </w:rPr>
        <w:t>’</w:t>
      </w:r>
      <w:r w:rsidRPr="006C5018">
        <w:rPr>
          <w:rFonts w:ascii="Times New Roman" w:hAnsi="Times New Roman" w:cs="Times New Roman"/>
          <w:sz w:val="24"/>
          <w:szCs w:val="24"/>
          <w:lang w:val="en-US"/>
        </w:rPr>
        <w:t xml:space="preserve">s subsequent medical practice. Its significance is more immediate and better </w:t>
      </w:r>
      <w:r w:rsidRPr="006C5018">
        <w:rPr>
          <w:rFonts w:ascii="Times New Roman" w:hAnsi="Times New Roman" w:cs="Times New Roman"/>
          <w:sz w:val="24"/>
          <w:szCs w:val="24"/>
          <w:lang w:val="en-US"/>
        </w:rPr>
        <w:lastRenderedPageBreak/>
        <w:t>documented. Barnes was among the physicians called upon when one of Cumberland</w:t>
      </w:r>
      <w:r>
        <w:rPr>
          <w:rFonts w:ascii="Times New Roman" w:hAnsi="Times New Roman" w:cs="Times New Roman"/>
          <w:sz w:val="24"/>
          <w:szCs w:val="24"/>
          <w:lang w:val="en-US"/>
        </w:rPr>
        <w:t>’</w:t>
      </w:r>
      <w:r w:rsidRPr="006C5018">
        <w:rPr>
          <w:rFonts w:ascii="Times New Roman" w:hAnsi="Times New Roman" w:cs="Times New Roman"/>
          <w:sz w:val="24"/>
          <w:szCs w:val="24"/>
          <w:lang w:val="en-US"/>
        </w:rPr>
        <w:t>s best-known benefactors suffered fatal injuries, and his attendance became part of the contemporary record of Moore's death.</w:t>
      </w:r>
    </w:p>
    <w:p w14:paraId="43155BE8" w14:textId="77777777" w:rsidR="006C5018" w:rsidRPr="006C5018" w:rsidRDefault="006C5018" w:rsidP="006C5018">
      <w:pPr>
        <w:spacing w:line="360" w:lineRule="auto"/>
        <w:rPr>
          <w:rFonts w:ascii="Times New Roman" w:hAnsi="Times New Roman" w:cs="Times New Roman"/>
          <w:sz w:val="24"/>
          <w:szCs w:val="24"/>
          <w:lang w:val="en-US"/>
        </w:rPr>
      </w:pPr>
      <w:r w:rsidRPr="006C5018">
        <w:rPr>
          <w:rFonts w:ascii="Times New Roman" w:hAnsi="Times New Roman" w:cs="Times New Roman"/>
          <w:sz w:val="24"/>
          <w:szCs w:val="24"/>
          <w:lang w:val="en-US"/>
        </w:rPr>
        <w:t>There is an enduring irony in the circumstances. George Moore had spent much of his life providing assistance to the sick, the poor and the vulnerable. On his last journey, undertaken in connection with the welfare of nurses, he himself became the helpless patient for whom medical assistance was urgently sought.</w:t>
      </w:r>
    </w:p>
    <w:p w14:paraId="25739AC4" w14:textId="77777777" w:rsidR="006C5018" w:rsidRPr="006C5018" w:rsidRDefault="006C5018" w:rsidP="006C5018">
      <w:pPr>
        <w:spacing w:line="360" w:lineRule="auto"/>
        <w:rPr>
          <w:rFonts w:ascii="Times New Roman" w:hAnsi="Times New Roman" w:cs="Times New Roman"/>
          <w:sz w:val="24"/>
          <w:szCs w:val="24"/>
          <w:lang w:val="en-US"/>
        </w:rPr>
      </w:pPr>
      <w:r w:rsidRPr="006C5018">
        <w:rPr>
          <w:rFonts w:ascii="Times New Roman" w:hAnsi="Times New Roman" w:cs="Times New Roman"/>
          <w:sz w:val="24"/>
          <w:szCs w:val="24"/>
          <w:lang w:val="en-US"/>
        </w:rPr>
        <w:t>His wealth could support hospitals, his influence could mobilise charitable institutions, and his generosity could relieve the suffering of countless strangers. But on that November afternoon in Carlisle, none of those advantages could protect him from the consequences of a moment</w:t>
      </w:r>
      <w:r>
        <w:rPr>
          <w:rFonts w:ascii="Times New Roman" w:hAnsi="Times New Roman" w:cs="Times New Roman"/>
          <w:sz w:val="24"/>
          <w:szCs w:val="24"/>
          <w:lang w:val="en-US"/>
        </w:rPr>
        <w:t>’</w:t>
      </w:r>
      <w:r w:rsidRPr="006C5018">
        <w:rPr>
          <w:rFonts w:ascii="Times New Roman" w:hAnsi="Times New Roman" w:cs="Times New Roman"/>
          <w:sz w:val="24"/>
          <w:szCs w:val="24"/>
          <w:lang w:val="en-US"/>
        </w:rPr>
        <w:t>s catastrophe.</w:t>
      </w:r>
    </w:p>
    <w:p w14:paraId="5F050F9E" w14:textId="77777777" w:rsidR="006C5018" w:rsidRPr="006C5018" w:rsidRDefault="006C5018" w:rsidP="006C5018">
      <w:pPr>
        <w:spacing w:line="360" w:lineRule="auto"/>
        <w:rPr>
          <w:rFonts w:ascii="Times New Roman" w:hAnsi="Times New Roman" w:cs="Times New Roman"/>
          <w:sz w:val="24"/>
          <w:szCs w:val="24"/>
          <w:lang w:val="en-US"/>
        </w:rPr>
      </w:pPr>
      <w:r w:rsidRPr="006C5018">
        <w:rPr>
          <w:rFonts w:ascii="Times New Roman" w:hAnsi="Times New Roman" w:cs="Times New Roman"/>
          <w:sz w:val="24"/>
          <w:szCs w:val="24"/>
          <w:lang w:val="en-US"/>
        </w:rPr>
        <w:t>For Henry Barnes, the experience was a sobering encounter with the limits of medicine. For Cumberland, it was the loss of a benefactor whose final journey had been undertaken, as so much of his life had been spent, in the service of others.</w:t>
      </w:r>
    </w:p>
    <w:p w14:paraId="60350600" w14:textId="77777777" w:rsidR="0021481E" w:rsidRDefault="00000000">
      <w:pPr>
        <w:keepNext/>
        <w:spacing w:before="260" w:after="140" w:line="360" w:lineRule="auto"/>
      </w:pPr>
      <w:r>
        <w:rPr>
          <w:rFonts w:ascii="Times New Roman" w:hAnsi="Times New Roman"/>
          <w:b/>
          <w:sz w:val="24"/>
          <w:u w:val="single"/>
        </w:rPr>
        <w:t>Paracentesis and the Treatment of Pleuritic Effusion, 1877</w:t>
      </w:r>
    </w:p>
    <w:p w14:paraId="6D341387" w14:textId="77777777" w:rsidR="00EE27A3" w:rsidRPr="00EE27A3" w:rsidRDefault="00EE27A3" w:rsidP="00EE27A3">
      <w:pPr>
        <w:spacing w:line="360" w:lineRule="auto"/>
        <w:rPr>
          <w:rFonts w:ascii="Times New Roman" w:hAnsi="Times New Roman" w:cs="Times New Roman"/>
          <w:sz w:val="24"/>
          <w:szCs w:val="24"/>
          <w:lang w:val="en-US"/>
        </w:rPr>
      </w:pPr>
      <w:r w:rsidRPr="00EE27A3">
        <w:rPr>
          <w:rFonts w:ascii="Times New Roman" w:hAnsi="Times New Roman" w:cs="Times New Roman"/>
          <w:sz w:val="24"/>
          <w:szCs w:val="24"/>
          <w:lang w:val="en-US"/>
        </w:rPr>
        <w:t>In August 1877, Dr Henry Barnes travelled to Manchester to participate in the annual meeting of the British Medical Association. Twelve years had passed since his appointment to the city</w:t>
      </w:r>
      <w:r>
        <w:rPr>
          <w:rFonts w:ascii="Times New Roman" w:hAnsi="Times New Roman" w:cs="Times New Roman"/>
          <w:sz w:val="24"/>
          <w:szCs w:val="24"/>
          <w:lang w:val="en-US"/>
        </w:rPr>
        <w:t>’</w:t>
      </w:r>
      <w:r w:rsidRPr="00EE27A3">
        <w:rPr>
          <w:rFonts w:ascii="Times New Roman" w:hAnsi="Times New Roman" w:cs="Times New Roman"/>
          <w:sz w:val="24"/>
          <w:szCs w:val="24"/>
          <w:lang w:val="en-US"/>
        </w:rPr>
        <w:t>s General Hospital and Dispensary for Sick Children. He was now returning not as a newly qualified medical officer seeking to establish himself, but as a physician prepared to contribute to the profession</w:t>
      </w:r>
      <w:r>
        <w:rPr>
          <w:rFonts w:ascii="Times New Roman" w:hAnsi="Times New Roman" w:cs="Times New Roman"/>
          <w:sz w:val="24"/>
          <w:szCs w:val="24"/>
          <w:lang w:val="en-US"/>
        </w:rPr>
        <w:t>’</w:t>
      </w:r>
      <w:r w:rsidRPr="00EE27A3">
        <w:rPr>
          <w:rFonts w:ascii="Times New Roman" w:hAnsi="Times New Roman" w:cs="Times New Roman"/>
          <w:sz w:val="24"/>
          <w:szCs w:val="24"/>
          <w:lang w:val="en-US"/>
        </w:rPr>
        <w:t>s discussion of an important and sometimes dangerous form of treatment.</w:t>
      </w:r>
    </w:p>
    <w:p w14:paraId="01DE009B" w14:textId="77777777" w:rsidR="00EE27A3" w:rsidRPr="00EE27A3" w:rsidRDefault="00EE27A3" w:rsidP="00EE27A3">
      <w:pPr>
        <w:spacing w:line="360" w:lineRule="auto"/>
        <w:rPr>
          <w:rFonts w:ascii="Times New Roman" w:hAnsi="Times New Roman" w:cs="Times New Roman"/>
          <w:sz w:val="24"/>
          <w:szCs w:val="24"/>
          <w:lang w:val="en-US"/>
        </w:rPr>
      </w:pPr>
      <w:r w:rsidRPr="00EE27A3">
        <w:rPr>
          <w:rFonts w:ascii="Times New Roman" w:hAnsi="Times New Roman" w:cs="Times New Roman"/>
          <w:sz w:val="24"/>
          <w:szCs w:val="24"/>
          <w:lang w:val="en-US"/>
        </w:rPr>
        <w:t xml:space="preserve">The subject he chose was “On the Value of Paracentesis of the Chest in the Treatment of Pleuritic Effusion”. His paper, subsequently published in the </w:t>
      </w:r>
      <w:r w:rsidRPr="00EE27A3">
        <w:rPr>
          <w:rFonts w:ascii="Times New Roman" w:hAnsi="Times New Roman" w:cs="Times New Roman"/>
          <w:i/>
          <w:iCs/>
          <w:sz w:val="24"/>
          <w:szCs w:val="24"/>
          <w:lang w:val="en-US"/>
        </w:rPr>
        <w:t>British Medical Journal</w:t>
      </w:r>
      <w:r w:rsidRPr="00EE27A3">
        <w:rPr>
          <w:rFonts w:ascii="Times New Roman" w:hAnsi="Times New Roman" w:cs="Times New Roman"/>
          <w:sz w:val="24"/>
          <w:szCs w:val="24"/>
          <w:lang w:val="en-US"/>
        </w:rPr>
        <w:t xml:space="preserve"> on 1 December 1877, addressed a practical question confronting physicians throughout the nineteenth century: when fluid accumulated within the chest, was it better to allow nature to accomplish its removal, or should the physician intervene?</w:t>
      </w:r>
    </w:p>
    <w:p w14:paraId="3CC9F6C7" w14:textId="77777777" w:rsidR="00EE27A3" w:rsidRPr="00EE27A3" w:rsidRDefault="00EE27A3" w:rsidP="00EE27A3">
      <w:pPr>
        <w:spacing w:line="360" w:lineRule="auto"/>
        <w:rPr>
          <w:rFonts w:ascii="Times New Roman" w:hAnsi="Times New Roman" w:cs="Times New Roman"/>
          <w:sz w:val="24"/>
          <w:szCs w:val="24"/>
          <w:lang w:val="en-US"/>
        </w:rPr>
      </w:pPr>
      <w:r w:rsidRPr="00EE27A3">
        <w:rPr>
          <w:rFonts w:ascii="Times New Roman" w:hAnsi="Times New Roman" w:cs="Times New Roman"/>
          <w:sz w:val="24"/>
          <w:szCs w:val="24"/>
          <w:lang w:val="en-US"/>
        </w:rPr>
        <w:t xml:space="preserve">The condition under discussion, pleuritic effusion, involved the accumulation of fluid in the pleural cavity, the space between the lung and the membrane lining the interior of the chest. In health, this space contains only a small quantity of lubricating fluid. Under certain </w:t>
      </w:r>
      <w:r w:rsidRPr="00EE27A3">
        <w:rPr>
          <w:rFonts w:ascii="Times New Roman" w:hAnsi="Times New Roman" w:cs="Times New Roman"/>
          <w:sz w:val="24"/>
          <w:szCs w:val="24"/>
          <w:lang w:val="en-US"/>
        </w:rPr>
        <w:lastRenderedPageBreak/>
        <w:t>pathological conditions, however, fluid may collect in considerable amounts, compressing the lung and interfering with normal respiration.</w:t>
      </w:r>
    </w:p>
    <w:p w14:paraId="2B0CFA2D" w14:textId="77777777" w:rsidR="00EE27A3" w:rsidRPr="00EE27A3" w:rsidRDefault="00EE27A3" w:rsidP="00EE27A3">
      <w:pPr>
        <w:spacing w:line="360" w:lineRule="auto"/>
        <w:rPr>
          <w:rFonts w:ascii="Times New Roman" w:hAnsi="Times New Roman" w:cs="Times New Roman"/>
          <w:sz w:val="24"/>
          <w:szCs w:val="24"/>
          <w:lang w:val="en-US"/>
        </w:rPr>
      </w:pPr>
      <w:r w:rsidRPr="00EE27A3">
        <w:rPr>
          <w:rFonts w:ascii="Times New Roman" w:hAnsi="Times New Roman" w:cs="Times New Roman"/>
          <w:sz w:val="24"/>
          <w:szCs w:val="24"/>
          <w:lang w:val="en-US"/>
        </w:rPr>
        <w:t>For the sufferer, the consequences could be alarming. Breathing might become increasingly difficult, movement could aggravate discomfort, and the affected side of the chest might exhibit changes detectable through percussion and auscultation. In severe cases, the accumulating fluid could displace neighbouring structures and impose a substantial burden upon the patient's respiratory and circulatory functions.</w:t>
      </w:r>
    </w:p>
    <w:p w14:paraId="2BE65E93" w14:textId="77777777" w:rsidR="00EE27A3" w:rsidRPr="00EE27A3" w:rsidRDefault="00EE27A3" w:rsidP="00EE27A3">
      <w:pPr>
        <w:spacing w:line="360" w:lineRule="auto"/>
        <w:rPr>
          <w:rFonts w:ascii="Times New Roman" w:hAnsi="Times New Roman" w:cs="Times New Roman"/>
          <w:sz w:val="24"/>
          <w:szCs w:val="24"/>
          <w:lang w:val="en-US"/>
        </w:rPr>
      </w:pPr>
      <w:r w:rsidRPr="00EE27A3">
        <w:rPr>
          <w:rFonts w:ascii="Times New Roman" w:hAnsi="Times New Roman" w:cs="Times New Roman"/>
          <w:sz w:val="24"/>
          <w:szCs w:val="24"/>
          <w:lang w:val="en-US"/>
        </w:rPr>
        <w:t>The problem was particularly troublesome because pleuritic effusion was not a single disease with a uniform course. It could arise in association with different pathological conditions, and the fluid itself might vary in character. Some collections diminished as the underlying inflammation subsided; others persisted, increased or became associated with suppuration. The physician therefore faced two questions: what was happening within the chest, and whether intervention would improve the patient's prospects.</w:t>
      </w:r>
    </w:p>
    <w:p w14:paraId="3FC6F928" w14:textId="77777777" w:rsidR="00EE27A3" w:rsidRPr="00EE27A3" w:rsidRDefault="00EE27A3" w:rsidP="00EE27A3">
      <w:pPr>
        <w:spacing w:line="360" w:lineRule="auto"/>
        <w:rPr>
          <w:rFonts w:ascii="Times New Roman" w:hAnsi="Times New Roman" w:cs="Times New Roman"/>
          <w:sz w:val="24"/>
          <w:szCs w:val="24"/>
          <w:lang w:val="en-US"/>
        </w:rPr>
      </w:pPr>
      <w:r w:rsidRPr="00EE27A3">
        <w:rPr>
          <w:rFonts w:ascii="Times New Roman" w:hAnsi="Times New Roman" w:cs="Times New Roman"/>
          <w:sz w:val="24"/>
          <w:szCs w:val="24"/>
          <w:lang w:val="en-US"/>
        </w:rPr>
        <w:t>Paracentesis offered a means of answering the second question through treatment. The procedure involved introducing an instrument through the chest wall into the pleural cavity so that accumulated fluid could be withdrawn. By relieving pressure upon the compressed lung, the operation might improve breathing and permit a degree of pulmonary re-expansion.</w:t>
      </w:r>
    </w:p>
    <w:p w14:paraId="4F513F82" w14:textId="77777777" w:rsidR="00EE27A3" w:rsidRPr="00EE27A3" w:rsidRDefault="00EE27A3" w:rsidP="00EE27A3">
      <w:pPr>
        <w:spacing w:line="360" w:lineRule="auto"/>
        <w:rPr>
          <w:rFonts w:ascii="Times New Roman" w:hAnsi="Times New Roman" w:cs="Times New Roman"/>
          <w:sz w:val="24"/>
          <w:szCs w:val="24"/>
          <w:lang w:val="en-US"/>
        </w:rPr>
      </w:pPr>
      <w:r w:rsidRPr="00EE27A3">
        <w:rPr>
          <w:rFonts w:ascii="Times New Roman" w:hAnsi="Times New Roman" w:cs="Times New Roman"/>
          <w:sz w:val="24"/>
          <w:szCs w:val="24"/>
          <w:lang w:val="en-US"/>
        </w:rPr>
        <w:t>Yet the procedure was not without danger. The operator had to determine where the fluid lay, select an appropriate point of entry and avoid injury to the lung or other structures. The possibility of introducing infection was especially serious in an age when the practical application of antiseptic principles was still developing. Even when fluid could be removed successfully, uncertainty remained over how much should be withdrawn, how quickly it should be evacuated and whether the collection might subsequently return.</w:t>
      </w:r>
    </w:p>
    <w:p w14:paraId="7AFE3F1B" w14:textId="77777777" w:rsidR="00EE27A3" w:rsidRPr="00EE27A3" w:rsidRDefault="00EE27A3" w:rsidP="00EE27A3">
      <w:pPr>
        <w:spacing w:line="360" w:lineRule="auto"/>
        <w:rPr>
          <w:rFonts w:ascii="Times New Roman" w:hAnsi="Times New Roman" w:cs="Times New Roman"/>
          <w:sz w:val="24"/>
          <w:szCs w:val="24"/>
          <w:lang w:val="en-US"/>
        </w:rPr>
      </w:pPr>
      <w:r w:rsidRPr="00EE27A3">
        <w:rPr>
          <w:rFonts w:ascii="Times New Roman" w:hAnsi="Times New Roman" w:cs="Times New Roman"/>
          <w:sz w:val="24"/>
          <w:szCs w:val="24"/>
          <w:lang w:val="en-US"/>
        </w:rPr>
        <w:t>The treatment therefore occupied an important position between medicine and surgery. Although paracentesis required an invasive procedure, the decision to undertake it often depended upon the physician's assessment of the underlying disease, the severity of respiratory embarrassment and the probable course of the illness if left untreated.</w:t>
      </w:r>
    </w:p>
    <w:p w14:paraId="06C7E9B2" w14:textId="77777777" w:rsidR="00EE27A3" w:rsidRPr="00EE27A3" w:rsidRDefault="00EE27A3" w:rsidP="00EE27A3">
      <w:pPr>
        <w:spacing w:line="360" w:lineRule="auto"/>
        <w:rPr>
          <w:rFonts w:ascii="Times New Roman" w:hAnsi="Times New Roman" w:cs="Times New Roman"/>
          <w:sz w:val="24"/>
          <w:szCs w:val="24"/>
          <w:lang w:val="en-US"/>
        </w:rPr>
      </w:pPr>
      <w:r w:rsidRPr="00EE27A3">
        <w:rPr>
          <w:rFonts w:ascii="Times New Roman" w:hAnsi="Times New Roman" w:cs="Times New Roman"/>
          <w:sz w:val="24"/>
          <w:szCs w:val="24"/>
          <w:lang w:val="en-US"/>
        </w:rPr>
        <w:t xml:space="preserve">These were not merely theoretical considerations. A patient with a large pleural effusion might experience distressing breathlessness while the medical attendant weighed the hazards of intervention against the possibility of spontaneous absorption. Delay might prolong </w:t>
      </w:r>
      <w:r w:rsidRPr="00EE27A3">
        <w:rPr>
          <w:rFonts w:ascii="Times New Roman" w:hAnsi="Times New Roman" w:cs="Times New Roman"/>
          <w:sz w:val="24"/>
          <w:szCs w:val="24"/>
          <w:lang w:val="en-US"/>
        </w:rPr>
        <w:lastRenderedPageBreak/>
        <w:t>suffering or permit further deterioration; premature or unnecessary intervention might expose the patient to risks which could otherwise have been avoided.</w:t>
      </w:r>
    </w:p>
    <w:p w14:paraId="3E5D00F2" w14:textId="77777777" w:rsidR="00EE27A3" w:rsidRPr="00EE27A3" w:rsidRDefault="00EE27A3" w:rsidP="00EE27A3">
      <w:pPr>
        <w:spacing w:line="360" w:lineRule="auto"/>
        <w:rPr>
          <w:rFonts w:ascii="Times New Roman" w:hAnsi="Times New Roman" w:cs="Times New Roman"/>
          <w:sz w:val="24"/>
          <w:szCs w:val="24"/>
          <w:lang w:val="en-US"/>
        </w:rPr>
      </w:pPr>
      <w:r w:rsidRPr="00EE27A3">
        <w:rPr>
          <w:rFonts w:ascii="Times New Roman" w:hAnsi="Times New Roman" w:cs="Times New Roman"/>
          <w:sz w:val="24"/>
          <w:szCs w:val="24"/>
          <w:lang w:val="en-US"/>
        </w:rPr>
        <w:t>The title of Barnes</w:t>
      </w:r>
      <w:r>
        <w:rPr>
          <w:rFonts w:ascii="Times New Roman" w:hAnsi="Times New Roman" w:cs="Times New Roman"/>
          <w:sz w:val="24"/>
          <w:szCs w:val="24"/>
          <w:lang w:val="en-US"/>
        </w:rPr>
        <w:t>’</w:t>
      </w:r>
      <w:r w:rsidRPr="00EE27A3">
        <w:rPr>
          <w:rFonts w:ascii="Times New Roman" w:hAnsi="Times New Roman" w:cs="Times New Roman"/>
          <w:sz w:val="24"/>
          <w:szCs w:val="24"/>
          <w:lang w:val="en-US"/>
        </w:rPr>
        <w:t>s paper is revealing in this respect. He did not simply announce a technical description of how to puncture the chest. He addressed the value of the procedure in treating pleuritic effusion. That distinction places the therapeutic decision itself at the centre of the enquiry. The question was not whether fluid could be withdrawn, but whether withdrawing it offered a sufficient advantage to justify the operation.</w:t>
      </w:r>
    </w:p>
    <w:p w14:paraId="10FA0EFF" w14:textId="77777777" w:rsidR="00EE27A3" w:rsidRPr="00EE27A3" w:rsidRDefault="00EE27A3" w:rsidP="00EE27A3">
      <w:pPr>
        <w:spacing w:line="360" w:lineRule="auto"/>
        <w:rPr>
          <w:rFonts w:ascii="Times New Roman" w:hAnsi="Times New Roman" w:cs="Times New Roman"/>
          <w:sz w:val="24"/>
          <w:szCs w:val="24"/>
          <w:lang w:val="en-US"/>
        </w:rPr>
      </w:pPr>
      <w:r w:rsidRPr="00EE27A3">
        <w:rPr>
          <w:rFonts w:ascii="Times New Roman" w:hAnsi="Times New Roman" w:cs="Times New Roman"/>
          <w:sz w:val="24"/>
          <w:szCs w:val="24"/>
          <w:lang w:val="en-US"/>
        </w:rPr>
        <w:t>The subject had attracted increasing attention during the preceding decades. Improvements in instruments for aspirating fluid, together with developments in the diagnosis of diseases of the chest, had encouraged renewed consideration of thoracentesis and related procedures. The introduction of aspirating apparatus associated with the French surgeon Georges Dieulafoy was among the developments which helped bring the evacuation of pathological fluids into wider professional discussion.</w:t>
      </w:r>
    </w:p>
    <w:p w14:paraId="641E0043" w14:textId="77777777" w:rsidR="00EE27A3" w:rsidRPr="00EE27A3" w:rsidRDefault="00EE27A3" w:rsidP="00EE27A3">
      <w:pPr>
        <w:spacing w:line="360" w:lineRule="auto"/>
        <w:rPr>
          <w:rFonts w:ascii="Times New Roman" w:hAnsi="Times New Roman" w:cs="Times New Roman"/>
          <w:sz w:val="24"/>
          <w:szCs w:val="24"/>
          <w:lang w:val="en-US"/>
        </w:rPr>
      </w:pPr>
      <w:r w:rsidRPr="00EE27A3">
        <w:rPr>
          <w:rFonts w:ascii="Times New Roman" w:hAnsi="Times New Roman" w:cs="Times New Roman"/>
          <w:sz w:val="24"/>
          <w:szCs w:val="24"/>
          <w:lang w:val="en-US"/>
        </w:rPr>
        <w:t>Barnes was therefore contributing to an active medical debate rather than introducing an entirely unfamiliar operation. His paper belonged to a period when practitioners were attempting to determine the circumstances in which mechanical removal of fluid could be safely and effectively incorporated into the treatment of internal disease.</w:t>
      </w:r>
    </w:p>
    <w:p w14:paraId="6DFCE9F2" w14:textId="77777777" w:rsidR="00EE27A3" w:rsidRPr="00EE27A3" w:rsidRDefault="00EE27A3" w:rsidP="00EE27A3">
      <w:pPr>
        <w:spacing w:line="360" w:lineRule="auto"/>
        <w:rPr>
          <w:rFonts w:ascii="Times New Roman" w:hAnsi="Times New Roman" w:cs="Times New Roman"/>
          <w:sz w:val="24"/>
          <w:szCs w:val="24"/>
          <w:lang w:val="en-US"/>
        </w:rPr>
      </w:pPr>
      <w:r w:rsidRPr="00EE27A3">
        <w:rPr>
          <w:rFonts w:ascii="Times New Roman" w:hAnsi="Times New Roman" w:cs="Times New Roman"/>
          <w:sz w:val="24"/>
          <w:szCs w:val="24"/>
          <w:lang w:val="en-US"/>
        </w:rPr>
        <w:t>His participation in the Manchester meeting is also worth considering. The British Medical Association provided a forum in which physicians and surgeons from different regions could exchange observations, challenge established assumptions and communicate the results of their work. For a practitioner based in Carlisle, such meetings offered access to a professional audience extending far beyond the county hospital and private consulting room.</w:t>
      </w:r>
    </w:p>
    <w:p w14:paraId="1AA7E06D" w14:textId="77777777" w:rsidR="00EE27A3" w:rsidRPr="00EE27A3" w:rsidRDefault="00EE27A3" w:rsidP="00EE27A3">
      <w:pPr>
        <w:spacing w:line="360" w:lineRule="auto"/>
        <w:rPr>
          <w:rFonts w:ascii="Times New Roman" w:hAnsi="Times New Roman" w:cs="Times New Roman"/>
          <w:sz w:val="24"/>
          <w:szCs w:val="24"/>
          <w:lang w:val="en-US"/>
        </w:rPr>
      </w:pPr>
      <w:r w:rsidRPr="00EE27A3">
        <w:rPr>
          <w:rFonts w:ascii="Times New Roman" w:hAnsi="Times New Roman" w:cs="Times New Roman"/>
          <w:sz w:val="24"/>
          <w:szCs w:val="24"/>
          <w:lang w:val="en-US"/>
        </w:rPr>
        <w:t>There was particular significance in presenting a paper concerned with therapeutic judgement. Medical journals were filled with descriptions of remarkable recoveries, unusual pathological appearances and novel procedures. Yet the experience of treating an individual patient did not necessarily establish that a particular intervention should become routine practice. The difficult task was to determine whether favourable outcomes could be attributed to treatment, whether risks had been adequately considered and whether the conclusions could reasonably be applied to other patients.</w:t>
      </w:r>
    </w:p>
    <w:p w14:paraId="355984A6" w14:textId="77777777" w:rsidR="00EE27A3" w:rsidRPr="00EE27A3" w:rsidRDefault="00EE27A3" w:rsidP="00EE27A3">
      <w:pPr>
        <w:spacing w:line="360" w:lineRule="auto"/>
        <w:rPr>
          <w:rFonts w:ascii="Times New Roman" w:hAnsi="Times New Roman" w:cs="Times New Roman"/>
          <w:sz w:val="24"/>
          <w:szCs w:val="24"/>
          <w:lang w:val="en-US"/>
        </w:rPr>
      </w:pPr>
      <w:r w:rsidRPr="00EE27A3">
        <w:rPr>
          <w:rFonts w:ascii="Times New Roman" w:hAnsi="Times New Roman" w:cs="Times New Roman"/>
          <w:sz w:val="24"/>
          <w:szCs w:val="24"/>
          <w:lang w:val="en-US"/>
        </w:rPr>
        <w:t>The importance of Barnes</w:t>
      </w:r>
      <w:r>
        <w:rPr>
          <w:rFonts w:ascii="Times New Roman" w:hAnsi="Times New Roman" w:cs="Times New Roman"/>
          <w:sz w:val="24"/>
          <w:szCs w:val="24"/>
          <w:lang w:val="en-US"/>
        </w:rPr>
        <w:t>’</w:t>
      </w:r>
      <w:r w:rsidRPr="00EE27A3">
        <w:rPr>
          <w:rFonts w:ascii="Times New Roman" w:hAnsi="Times New Roman" w:cs="Times New Roman"/>
          <w:sz w:val="24"/>
          <w:szCs w:val="24"/>
          <w:lang w:val="en-US"/>
        </w:rPr>
        <w:t xml:space="preserve">s contribution lies in its participation in precisely this discussion. By selecting paracentesis of the chest as his subject, he engaged with a treatment whose </w:t>
      </w:r>
      <w:r w:rsidRPr="00EE27A3">
        <w:rPr>
          <w:rFonts w:ascii="Times New Roman" w:hAnsi="Times New Roman" w:cs="Times New Roman"/>
          <w:sz w:val="24"/>
          <w:szCs w:val="24"/>
          <w:lang w:val="en-US"/>
        </w:rPr>
        <w:lastRenderedPageBreak/>
        <w:t>usefulness depended upon the relationship between anatomical conditions, clinical symptoms and the consequences of intervention.</w:t>
      </w:r>
    </w:p>
    <w:p w14:paraId="46429FFB" w14:textId="77777777" w:rsidR="00EE27A3" w:rsidRPr="00EE27A3" w:rsidRDefault="00EE27A3" w:rsidP="00EE27A3">
      <w:pPr>
        <w:spacing w:line="360" w:lineRule="auto"/>
        <w:rPr>
          <w:rFonts w:ascii="Times New Roman" w:hAnsi="Times New Roman" w:cs="Times New Roman"/>
          <w:sz w:val="24"/>
          <w:szCs w:val="24"/>
          <w:lang w:val="en-US"/>
        </w:rPr>
      </w:pPr>
      <w:r w:rsidRPr="00EE27A3">
        <w:rPr>
          <w:rFonts w:ascii="Times New Roman" w:hAnsi="Times New Roman" w:cs="Times New Roman"/>
          <w:sz w:val="24"/>
          <w:szCs w:val="24"/>
          <w:lang w:val="en-US"/>
        </w:rPr>
        <w:t>His earlier medical education provided a relevant background, although it would be unwarranted to claim that any particular technique or opinion expressed in the paper was derived directly from Professor John Goodsir. What can be said is that the procedure required a detailed understanding of the thoracic cavity and its contents. The physician contemplating paracentesis had to recognise the anatomical relationships of the ribs, intercostal spaces, pleura and lung, while also interpreting the physical signs which suggested the presence and extent of fluid.</w:t>
      </w:r>
    </w:p>
    <w:p w14:paraId="05004B8F" w14:textId="77777777" w:rsidR="00EE27A3" w:rsidRPr="00EE27A3" w:rsidRDefault="00EE27A3" w:rsidP="00EE27A3">
      <w:pPr>
        <w:spacing w:line="360" w:lineRule="auto"/>
        <w:rPr>
          <w:rFonts w:ascii="Times New Roman" w:hAnsi="Times New Roman" w:cs="Times New Roman"/>
          <w:sz w:val="24"/>
          <w:szCs w:val="24"/>
          <w:lang w:val="en-US"/>
        </w:rPr>
      </w:pPr>
      <w:r w:rsidRPr="00EE27A3">
        <w:rPr>
          <w:rFonts w:ascii="Times New Roman" w:hAnsi="Times New Roman" w:cs="Times New Roman"/>
          <w:sz w:val="24"/>
          <w:szCs w:val="24"/>
          <w:lang w:val="en-US"/>
        </w:rPr>
        <w:t>The subject consequently brought together anatomical knowledge and clinical decision-making in a particularly direct manner. An error in identifying the position of the fluid or the structures lying in the path of the instrument could have serious consequences. The successful management of an effusion required more than the mechanical ability to insert a needle; it demanded judgement concerning diagnosis, timing and the patient</w:t>
      </w:r>
      <w:r>
        <w:rPr>
          <w:rFonts w:ascii="Times New Roman" w:hAnsi="Times New Roman" w:cs="Times New Roman"/>
          <w:sz w:val="24"/>
          <w:szCs w:val="24"/>
          <w:lang w:val="en-US"/>
        </w:rPr>
        <w:t>’</w:t>
      </w:r>
      <w:r w:rsidRPr="00EE27A3">
        <w:rPr>
          <w:rFonts w:ascii="Times New Roman" w:hAnsi="Times New Roman" w:cs="Times New Roman"/>
          <w:sz w:val="24"/>
          <w:szCs w:val="24"/>
          <w:lang w:val="en-US"/>
        </w:rPr>
        <w:t>s general condition.</w:t>
      </w:r>
    </w:p>
    <w:p w14:paraId="775F6B96" w14:textId="77777777" w:rsidR="00EE27A3" w:rsidRPr="00EE27A3" w:rsidRDefault="00EE27A3" w:rsidP="00EE27A3">
      <w:pPr>
        <w:spacing w:line="360" w:lineRule="auto"/>
        <w:rPr>
          <w:rFonts w:ascii="Times New Roman" w:hAnsi="Times New Roman" w:cs="Times New Roman"/>
          <w:sz w:val="24"/>
          <w:szCs w:val="24"/>
          <w:lang w:val="en-US"/>
        </w:rPr>
      </w:pPr>
      <w:r w:rsidRPr="00EE27A3">
        <w:rPr>
          <w:rFonts w:ascii="Times New Roman" w:hAnsi="Times New Roman" w:cs="Times New Roman"/>
          <w:sz w:val="24"/>
          <w:szCs w:val="24"/>
          <w:lang w:val="en-US"/>
        </w:rPr>
        <w:t>There is another reason why the 1877 publication deserves a prominent place in Barnes</w:t>
      </w:r>
      <w:r>
        <w:rPr>
          <w:rFonts w:ascii="Times New Roman" w:hAnsi="Times New Roman" w:cs="Times New Roman"/>
          <w:sz w:val="24"/>
          <w:szCs w:val="24"/>
          <w:lang w:val="en-US"/>
        </w:rPr>
        <w:t>’</w:t>
      </w:r>
      <w:r w:rsidRPr="00EE27A3">
        <w:rPr>
          <w:rFonts w:ascii="Times New Roman" w:hAnsi="Times New Roman" w:cs="Times New Roman"/>
          <w:sz w:val="24"/>
          <w:szCs w:val="24"/>
          <w:lang w:val="en-US"/>
        </w:rPr>
        <w:t>s biography. It shows him addressing a therapeutic problem whose importance extended beyond the treatment of an exceptional individual. Pleuritic effusion was a condition which physicians might encounter repeatedly, and the question of whether to intervene had implications for the everyday management of serious respiratory disease.</w:t>
      </w:r>
    </w:p>
    <w:p w14:paraId="22AF5401" w14:textId="77777777" w:rsidR="00EE27A3" w:rsidRPr="00EE27A3" w:rsidRDefault="00EE27A3" w:rsidP="00EE27A3">
      <w:pPr>
        <w:spacing w:line="360" w:lineRule="auto"/>
        <w:rPr>
          <w:rFonts w:ascii="Times New Roman" w:hAnsi="Times New Roman" w:cs="Times New Roman"/>
          <w:sz w:val="24"/>
          <w:szCs w:val="24"/>
          <w:lang w:val="en-US"/>
        </w:rPr>
      </w:pPr>
      <w:r w:rsidRPr="00EE27A3">
        <w:rPr>
          <w:rFonts w:ascii="Times New Roman" w:hAnsi="Times New Roman" w:cs="Times New Roman"/>
          <w:sz w:val="24"/>
          <w:szCs w:val="24"/>
          <w:lang w:val="en-US"/>
        </w:rPr>
        <w:t>In this respect, the paper marks a development in the surviving record of his professional work. Earlier notices establish his qualifications, appointments and participation in individual medical and legal cases. Here, however, Barnes appears as an author contributing to the evaluation of a treatment before the assembled profession and subsequently through the pages of a national medical journal.</w:t>
      </w:r>
    </w:p>
    <w:p w14:paraId="3B365D3D" w14:textId="77777777" w:rsidR="00EE27A3" w:rsidRPr="00EE27A3" w:rsidRDefault="00EE27A3" w:rsidP="00EE27A3">
      <w:pPr>
        <w:spacing w:line="360" w:lineRule="auto"/>
        <w:rPr>
          <w:rFonts w:ascii="Times New Roman" w:hAnsi="Times New Roman" w:cs="Times New Roman"/>
          <w:sz w:val="24"/>
          <w:szCs w:val="24"/>
          <w:lang w:val="en-US"/>
        </w:rPr>
      </w:pPr>
      <w:r w:rsidRPr="00EE27A3">
        <w:rPr>
          <w:rFonts w:ascii="Times New Roman" w:hAnsi="Times New Roman" w:cs="Times New Roman"/>
          <w:sz w:val="24"/>
          <w:szCs w:val="24"/>
          <w:lang w:val="en-US"/>
        </w:rPr>
        <w:t>The surviving bibliographical details do not, by themselves, establish the precise number of patients discussed in the paper, the quantity of fluid removed in any particular case, or Barnes</w:t>
      </w:r>
      <w:r>
        <w:rPr>
          <w:rFonts w:ascii="Times New Roman" w:hAnsi="Times New Roman" w:cs="Times New Roman"/>
          <w:sz w:val="24"/>
          <w:szCs w:val="24"/>
          <w:lang w:val="en-US"/>
        </w:rPr>
        <w:t>’</w:t>
      </w:r>
      <w:r w:rsidRPr="00EE27A3">
        <w:rPr>
          <w:rFonts w:ascii="Times New Roman" w:hAnsi="Times New Roman" w:cs="Times New Roman"/>
          <w:sz w:val="24"/>
          <w:szCs w:val="24"/>
          <w:lang w:val="en-US"/>
        </w:rPr>
        <w:t>s final recommendations concerning the indications for operation. Those particulars must be taken from the original article rather than inferred from its title. Nevertheless, the publication establishes his active participation in the contemporary discussion of an important clinical procedure.</w:t>
      </w:r>
    </w:p>
    <w:p w14:paraId="2FA3D3D0" w14:textId="77777777" w:rsidR="00EE27A3" w:rsidRPr="00EE27A3" w:rsidRDefault="00EE27A3" w:rsidP="00EE27A3">
      <w:pPr>
        <w:spacing w:line="360" w:lineRule="auto"/>
        <w:rPr>
          <w:rFonts w:ascii="Times New Roman" w:hAnsi="Times New Roman" w:cs="Times New Roman"/>
          <w:sz w:val="24"/>
          <w:szCs w:val="24"/>
          <w:lang w:val="en-US"/>
        </w:rPr>
      </w:pPr>
      <w:r w:rsidRPr="00EE27A3">
        <w:rPr>
          <w:rFonts w:ascii="Times New Roman" w:hAnsi="Times New Roman" w:cs="Times New Roman"/>
          <w:sz w:val="24"/>
          <w:szCs w:val="24"/>
          <w:lang w:val="en-US"/>
        </w:rPr>
        <w:lastRenderedPageBreak/>
        <w:t>The subject also points towards the direction of his subsequent investigations. Barnes would later publish detailed accounts of hydatid disease of the liver and rheumatic hyperpyrexia, conditions in which the interpretation of clinical signs and the choice of treatment again demanded close attention. His paper on pleuritic effusion thus belongs to a developing body of work concerned with the management of difficult medical cases rather than to an isolated interest in a fashionable procedure.</w:t>
      </w:r>
    </w:p>
    <w:p w14:paraId="3B01A68F" w14:textId="77777777" w:rsidR="00EE27A3" w:rsidRPr="00EE27A3" w:rsidRDefault="00EE27A3" w:rsidP="00EE27A3">
      <w:pPr>
        <w:spacing w:line="360" w:lineRule="auto"/>
        <w:rPr>
          <w:rFonts w:ascii="Times New Roman" w:hAnsi="Times New Roman" w:cs="Times New Roman"/>
          <w:sz w:val="24"/>
          <w:szCs w:val="24"/>
          <w:lang w:val="en-US"/>
        </w:rPr>
      </w:pPr>
      <w:r w:rsidRPr="00EE27A3">
        <w:rPr>
          <w:rFonts w:ascii="Times New Roman" w:hAnsi="Times New Roman" w:cs="Times New Roman"/>
          <w:sz w:val="24"/>
          <w:szCs w:val="24"/>
          <w:lang w:val="en-US"/>
        </w:rPr>
        <w:t xml:space="preserve">By the end of 1877, Barnes had begun to establish a published clinical identity distinct from the professional reputation he enjoyed within Carlisle. His contribution at Manchester and its appearance in the </w:t>
      </w:r>
      <w:r w:rsidRPr="00EE27A3">
        <w:rPr>
          <w:rFonts w:ascii="Times New Roman" w:hAnsi="Times New Roman" w:cs="Times New Roman"/>
          <w:i/>
          <w:iCs/>
          <w:sz w:val="24"/>
          <w:szCs w:val="24"/>
          <w:lang w:val="en-US"/>
        </w:rPr>
        <w:t>British Medical Journal</w:t>
      </w:r>
      <w:r w:rsidRPr="00EE27A3">
        <w:rPr>
          <w:rFonts w:ascii="Times New Roman" w:hAnsi="Times New Roman" w:cs="Times New Roman"/>
          <w:sz w:val="24"/>
          <w:szCs w:val="24"/>
          <w:lang w:val="en-US"/>
        </w:rPr>
        <w:t xml:space="preserve"> placed his observations within the continuing exchange of knowledge upon which nineteenth-century medicine increasingly depended.</w:t>
      </w:r>
    </w:p>
    <w:p w14:paraId="495F872D" w14:textId="77777777" w:rsidR="00EE27A3" w:rsidRPr="00EE27A3" w:rsidRDefault="00EE27A3" w:rsidP="00EE27A3">
      <w:pPr>
        <w:spacing w:line="360" w:lineRule="auto"/>
        <w:rPr>
          <w:rFonts w:ascii="Times New Roman" w:hAnsi="Times New Roman" w:cs="Times New Roman"/>
          <w:sz w:val="24"/>
          <w:szCs w:val="24"/>
          <w:lang w:val="en-US"/>
        </w:rPr>
      </w:pPr>
      <w:r w:rsidRPr="00EE27A3">
        <w:rPr>
          <w:rFonts w:ascii="Times New Roman" w:hAnsi="Times New Roman" w:cs="Times New Roman"/>
          <w:sz w:val="24"/>
          <w:szCs w:val="24"/>
          <w:lang w:val="en-US"/>
        </w:rPr>
        <w:t>For the patient struggling to breathe beneath the pressure of an accumulating effusion, the argument over paracentesis was no academic controversy. It concerned the possibility of relief, the dangers of intervention and the judgement of the physician entrusted with deciding between them.</w:t>
      </w:r>
    </w:p>
    <w:p w14:paraId="70D1B145" w14:textId="77777777" w:rsidR="00EE27A3" w:rsidRPr="00EE27A3" w:rsidRDefault="00EE27A3" w:rsidP="00EE27A3">
      <w:pPr>
        <w:spacing w:line="360" w:lineRule="auto"/>
        <w:rPr>
          <w:rFonts w:ascii="Times New Roman" w:hAnsi="Times New Roman" w:cs="Times New Roman"/>
          <w:sz w:val="24"/>
          <w:szCs w:val="24"/>
          <w:lang w:val="en-US"/>
        </w:rPr>
      </w:pPr>
      <w:r w:rsidRPr="00EE27A3">
        <w:rPr>
          <w:rFonts w:ascii="Times New Roman" w:hAnsi="Times New Roman" w:cs="Times New Roman"/>
          <w:sz w:val="24"/>
          <w:szCs w:val="24"/>
          <w:lang w:val="en-US"/>
        </w:rPr>
        <w:t>That was the question Henry Barnes carried to Manchester in 1877: not simply whether medicine possessed the means to remove fluid from the chest, but whether the exercise of that power could genuinely improve the condition of the person who lay suffering before him.</w:t>
      </w:r>
    </w:p>
    <w:p w14:paraId="378AA1CC" w14:textId="77777777" w:rsidR="0021481E" w:rsidRDefault="00000000">
      <w:pPr>
        <w:keepNext/>
        <w:spacing w:before="260" w:after="140" w:line="360" w:lineRule="auto"/>
      </w:pPr>
      <w:r>
        <w:rPr>
          <w:rFonts w:ascii="Times New Roman" w:hAnsi="Times New Roman"/>
          <w:b/>
          <w:sz w:val="24"/>
          <w:u w:val="single"/>
        </w:rPr>
        <w:t>Hydatid Disease of the Liver: The Case of Ellen G., 1879–1880</w:t>
      </w:r>
    </w:p>
    <w:p w14:paraId="5C6DE128" w14:textId="77777777" w:rsidR="00470C41" w:rsidRPr="00470C41" w:rsidRDefault="00470C41" w:rsidP="00470C41">
      <w:pPr>
        <w:spacing w:line="360" w:lineRule="auto"/>
        <w:rPr>
          <w:rFonts w:ascii="Times New Roman" w:hAnsi="Times New Roman" w:cs="Times New Roman"/>
          <w:sz w:val="24"/>
          <w:szCs w:val="24"/>
          <w:lang w:val="en-US"/>
        </w:rPr>
      </w:pPr>
      <w:r w:rsidRPr="00470C41">
        <w:rPr>
          <w:rFonts w:ascii="Times New Roman" w:hAnsi="Times New Roman" w:cs="Times New Roman"/>
          <w:sz w:val="24"/>
          <w:szCs w:val="24"/>
          <w:lang w:val="en-US"/>
        </w:rPr>
        <w:t>In June 1879, a fourteen-year-old girl identified in the medical record as Ellen G. came under the care of Dr Henry Barnes suffering from hydatid disease of the liver. Her condition presented a formidable problem. Within her body, a parasitic cyst had developed in association with one of the largest and most important organs of the abdomen. The question confronting her physician was whether its contents could be removed without exposing the child to the dangers of a major operation.</w:t>
      </w:r>
    </w:p>
    <w:p w14:paraId="7E639165" w14:textId="77777777" w:rsidR="00470C41" w:rsidRPr="00470C41" w:rsidRDefault="00470C41" w:rsidP="00470C41">
      <w:pPr>
        <w:spacing w:line="360" w:lineRule="auto"/>
        <w:rPr>
          <w:rFonts w:ascii="Times New Roman" w:hAnsi="Times New Roman" w:cs="Times New Roman"/>
          <w:sz w:val="24"/>
          <w:szCs w:val="24"/>
          <w:lang w:val="en-US"/>
        </w:rPr>
      </w:pPr>
      <w:r w:rsidRPr="00470C41">
        <w:rPr>
          <w:rFonts w:ascii="Times New Roman" w:hAnsi="Times New Roman" w:cs="Times New Roman"/>
          <w:sz w:val="24"/>
          <w:szCs w:val="24"/>
          <w:lang w:val="en-US"/>
        </w:rPr>
        <w:t xml:space="preserve">The disease was caused by the larval stage of a tapeworm belonging to the genus </w:t>
      </w:r>
      <w:r w:rsidRPr="00470C41">
        <w:rPr>
          <w:rFonts w:ascii="Times New Roman" w:hAnsi="Times New Roman" w:cs="Times New Roman"/>
          <w:i/>
          <w:iCs/>
          <w:sz w:val="24"/>
          <w:szCs w:val="24"/>
          <w:lang w:val="en-US"/>
        </w:rPr>
        <w:t>Echinococcus</w:t>
      </w:r>
      <w:r w:rsidRPr="00470C41">
        <w:rPr>
          <w:rFonts w:ascii="Times New Roman" w:hAnsi="Times New Roman" w:cs="Times New Roman"/>
          <w:sz w:val="24"/>
          <w:szCs w:val="24"/>
          <w:lang w:val="en-US"/>
        </w:rPr>
        <w:t>. In its ordinary life cycle, the parasite depended upon transmission between animals, particularly dogs and livestock. Human beings could become accidental intermediate hosts, with cysts developing in internal organs after infection. The liver was among the commonest sites, and a cyst might enlarge gradually before its presence became sufficiently troublesome to attract medical attention.</w:t>
      </w:r>
    </w:p>
    <w:p w14:paraId="4CCDD60A" w14:textId="77777777" w:rsidR="00470C41" w:rsidRPr="00470C41" w:rsidRDefault="00470C41" w:rsidP="00470C41">
      <w:pPr>
        <w:spacing w:line="360" w:lineRule="auto"/>
        <w:rPr>
          <w:rFonts w:ascii="Times New Roman" w:hAnsi="Times New Roman" w:cs="Times New Roman"/>
          <w:sz w:val="24"/>
          <w:szCs w:val="24"/>
          <w:lang w:val="en-US"/>
        </w:rPr>
      </w:pPr>
      <w:r w:rsidRPr="00470C41">
        <w:rPr>
          <w:rFonts w:ascii="Times New Roman" w:hAnsi="Times New Roman" w:cs="Times New Roman"/>
          <w:sz w:val="24"/>
          <w:szCs w:val="24"/>
          <w:lang w:val="en-US"/>
        </w:rPr>
        <w:lastRenderedPageBreak/>
        <w:t>The consequences depended upon its position, size and relationship to neighbouring structures. An enlarging hepatic hydatid cyst could produce abdominal swelling, discomfort and pressure upon surrounding organs. Its contents might remain enclosed for a considerable period, but rupture, infection or leakage presented additional dangers. Treatment was especially difficult because the apparent simplicity of a fluid-filled swelling concealed a potentially complicated parasitic condition.</w:t>
      </w:r>
    </w:p>
    <w:p w14:paraId="0F990B56" w14:textId="77777777" w:rsidR="00470C41" w:rsidRPr="00470C41" w:rsidRDefault="00470C41" w:rsidP="00470C41">
      <w:pPr>
        <w:spacing w:line="360" w:lineRule="auto"/>
        <w:rPr>
          <w:rFonts w:ascii="Times New Roman" w:hAnsi="Times New Roman" w:cs="Times New Roman"/>
          <w:sz w:val="24"/>
          <w:szCs w:val="24"/>
          <w:lang w:val="en-US"/>
        </w:rPr>
      </w:pPr>
      <w:r w:rsidRPr="00470C41">
        <w:rPr>
          <w:rFonts w:ascii="Times New Roman" w:hAnsi="Times New Roman" w:cs="Times New Roman"/>
          <w:sz w:val="24"/>
          <w:szCs w:val="24"/>
          <w:lang w:val="en-US"/>
        </w:rPr>
        <w:t>Barnes</w:t>
      </w:r>
      <w:r>
        <w:rPr>
          <w:rFonts w:ascii="Times New Roman" w:hAnsi="Times New Roman" w:cs="Times New Roman"/>
          <w:sz w:val="24"/>
          <w:szCs w:val="24"/>
          <w:lang w:val="en-US"/>
        </w:rPr>
        <w:t>’</w:t>
      </w:r>
      <w:r w:rsidRPr="00470C41">
        <w:rPr>
          <w:rFonts w:ascii="Times New Roman" w:hAnsi="Times New Roman" w:cs="Times New Roman"/>
          <w:sz w:val="24"/>
          <w:szCs w:val="24"/>
          <w:lang w:val="en-US"/>
        </w:rPr>
        <w:t>s patient was still a child. At fourteen, Ellen faced an illness which could not be dismissed as a passing abdominal complaint, yet the prospect of operative interference demanded particular care. In an era when abdominal surgery continued to carry substantial risks, the possibility of treating such a lesion through a comparatively limited procedure offered an attractive alternative.</w:t>
      </w:r>
    </w:p>
    <w:p w14:paraId="7D54A394" w14:textId="77777777" w:rsidR="00470C41" w:rsidRPr="00470C41" w:rsidRDefault="00470C41" w:rsidP="00470C41">
      <w:pPr>
        <w:spacing w:line="360" w:lineRule="auto"/>
        <w:rPr>
          <w:rFonts w:ascii="Times New Roman" w:hAnsi="Times New Roman" w:cs="Times New Roman"/>
          <w:sz w:val="24"/>
          <w:szCs w:val="24"/>
          <w:lang w:val="en-US"/>
        </w:rPr>
      </w:pPr>
      <w:r w:rsidRPr="00470C41">
        <w:rPr>
          <w:rFonts w:ascii="Times New Roman" w:hAnsi="Times New Roman" w:cs="Times New Roman"/>
          <w:sz w:val="24"/>
          <w:szCs w:val="24"/>
          <w:lang w:val="en-US"/>
        </w:rPr>
        <w:t>The method Barnes employed was paracentesis, the withdrawal of fluid through an instrument introduced into the affected cavity. The principle was familiar from his earlier investigations into the treatment of pleural effusion, although a hydatid cyst of the liver presented different anatomical and pathological dangers. Here</w:t>
      </w:r>
      <w:r>
        <w:rPr>
          <w:rFonts w:ascii="Times New Roman" w:hAnsi="Times New Roman" w:cs="Times New Roman"/>
          <w:sz w:val="24"/>
          <w:szCs w:val="24"/>
          <w:lang w:val="en-US"/>
        </w:rPr>
        <w:t>,</w:t>
      </w:r>
      <w:r w:rsidRPr="00470C41">
        <w:rPr>
          <w:rFonts w:ascii="Times New Roman" w:hAnsi="Times New Roman" w:cs="Times New Roman"/>
          <w:sz w:val="24"/>
          <w:szCs w:val="24"/>
          <w:lang w:val="en-US"/>
        </w:rPr>
        <w:t xml:space="preserve"> the object was not to relieve pressure upon a compressed lung, but to evacuate fluid from a parasitic cyst situated within the abdomen.</w:t>
      </w:r>
    </w:p>
    <w:p w14:paraId="33144D97" w14:textId="77777777" w:rsidR="00470C41" w:rsidRPr="00470C41" w:rsidRDefault="00470C41" w:rsidP="00470C41">
      <w:pPr>
        <w:spacing w:line="360" w:lineRule="auto"/>
        <w:rPr>
          <w:rFonts w:ascii="Times New Roman" w:hAnsi="Times New Roman" w:cs="Times New Roman"/>
          <w:sz w:val="24"/>
          <w:szCs w:val="24"/>
          <w:lang w:val="en-US"/>
        </w:rPr>
      </w:pPr>
      <w:r w:rsidRPr="00470C41">
        <w:rPr>
          <w:rFonts w:ascii="Times New Roman" w:hAnsi="Times New Roman" w:cs="Times New Roman"/>
          <w:sz w:val="24"/>
          <w:szCs w:val="24"/>
          <w:lang w:val="en-US"/>
        </w:rPr>
        <w:t>During June 1879, Ellen underwent three aspirations. The quantity of fluid removed was extraordinary: altogether, the procedures yielded 284 fluid ounces, equivalent to approximately eight litres. Such a volume conveys something of the magnitude of the collection with which Barnes was dealing. It was not a small incidental cyst discovered during an examination, but a substantial accumulation requiring repeated intervention.</w:t>
      </w:r>
    </w:p>
    <w:p w14:paraId="2CF17831" w14:textId="77777777" w:rsidR="00470C41" w:rsidRPr="00470C41" w:rsidRDefault="00470C41" w:rsidP="00470C41">
      <w:pPr>
        <w:spacing w:line="360" w:lineRule="auto"/>
        <w:rPr>
          <w:rFonts w:ascii="Times New Roman" w:hAnsi="Times New Roman" w:cs="Times New Roman"/>
          <w:sz w:val="24"/>
          <w:szCs w:val="24"/>
          <w:lang w:val="en-US"/>
        </w:rPr>
      </w:pPr>
      <w:r w:rsidRPr="00470C41">
        <w:rPr>
          <w:rFonts w:ascii="Times New Roman" w:hAnsi="Times New Roman" w:cs="Times New Roman"/>
          <w:sz w:val="24"/>
          <w:szCs w:val="24"/>
          <w:lang w:val="en-US"/>
        </w:rPr>
        <w:t>The numerical detail is particularly valuable because it allows the scale of the treatment to be appreciated without exaggeration. Each aspiration formed part of a course of treatment directed towards reducing the collection, and the cumulative quantity demonstrates how much fluid was evacuated. The surviving summary of the case does not establish the precise volume removed at each sitting, the instruments employed or the interval between the individual procedures; those particulars require confirmation from Barnes</w:t>
      </w:r>
      <w:r>
        <w:rPr>
          <w:rFonts w:ascii="Times New Roman" w:hAnsi="Times New Roman" w:cs="Times New Roman"/>
          <w:sz w:val="24"/>
          <w:szCs w:val="24"/>
          <w:lang w:val="en-US"/>
        </w:rPr>
        <w:t>’</w:t>
      </w:r>
      <w:r w:rsidRPr="00470C41">
        <w:rPr>
          <w:rFonts w:ascii="Times New Roman" w:hAnsi="Times New Roman" w:cs="Times New Roman"/>
          <w:sz w:val="24"/>
          <w:szCs w:val="24"/>
          <w:lang w:val="en-US"/>
        </w:rPr>
        <w:t>s original published report.</w:t>
      </w:r>
    </w:p>
    <w:p w14:paraId="469CBD94" w14:textId="77777777" w:rsidR="00470C41" w:rsidRPr="00470C41" w:rsidRDefault="00470C41" w:rsidP="00470C41">
      <w:pPr>
        <w:spacing w:line="360" w:lineRule="auto"/>
        <w:rPr>
          <w:rFonts w:ascii="Times New Roman" w:hAnsi="Times New Roman" w:cs="Times New Roman"/>
          <w:sz w:val="24"/>
          <w:szCs w:val="24"/>
          <w:lang w:val="en-US"/>
        </w:rPr>
      </w:pPr>
      <w:r w:rsidRPr="00470C41">
        <w:rPr>
          <w:rFonts w:ascii="Times New Roman" w:hAnsi="Times New Roman" w:cs="Times New Roman"/>
          <w:sz w:val="24"/>
          <w:szCs w:val="24"/>
          <w:lang w:val="en-US"/>
        </w:rPr>
        <w:t xml:space="preserve">The risks were considerable. In treating a hydatid cyst, the physician had to be concerned not only with the ordinary hazards of introducing an instrument into the body, but also with the </w:t>
      </w:r>
      <w:r w:rsidRPr="00470C41">
        <w:rPr>
          <w:rFonts w:ascii="Times New Roman" w:hAnsi="Times New Roman" w:cs="Times New Roman"/>
          <w:sz w:val="24"/>
          <w:szCs w:val="24"/>
          <w:lang w:val="en-US"/>
        </w:rPr>
        <w:lastRenderedPageBreak/>
        <w:t>possibility of leakage of parasitic material, secondary infection and renewed accumulation. The apparent success of withdrawing fluid could not, by itself, guarantee that the disease had been permanently controlled.</w:t>
      </w:r>
    </w:p>
    <w:p w14:paraId="06219F13" w14:textId="77777777" w:rsidR="00470C41" w:rsidRPr="00470C41" w:rsidRDefault="00470C41" w:rsidP="00470C41">
      <w:pPr>
        <w:spacing w:line="360" w:lineRule="auto"/>
        <w:rPr>
          <w:rFonts w:ascii="Times New Roman" w:hAnsi="Times New Roman" w:cs="Times New Roman"/>
          <w:sz w:val="24"/>
          <w:szCs w:val="24"/>
          <w:lang w:val="en-US"/>
        </w:rPr>
      </w:pPr>
      <w:r w:rsidRPr="00470C41">
        <w:rPr>
          <w:rFonts w:ascii="Times New Roman" w:hAnsi="Times New Roman" w:cs="Times New Roman"/>
          <w:sz w:val="24"/>
          <w:szCs w:val="24"/>
          <w:lang w:val="en-US"/>
        </w:rPr>
        <w:t>The fact that three aspirations were undertaken is therefore a significant feature of the case. Treatment was not represented by one dramatic operation followed immediately by a declaration of cure. It extended across successive interventions, during which Barnes had to assess the patient</w:t>
      </w:r>
      <w:r>
        <w:rPr>
          <w:rFonts w:ascii="Times New Roman" w:hAnsi="Times New Roman" w:cs="Times New Roman"/>
          <w:sz w:val="24"/>
          <w:szCs w:val="24"/>
          <w:lang w:val="en-US"/>
        </w:rPr>
        <w:t>’</w:t>
      </w:r>
      <w:r w:rsidRPr="00470C41">
        <w:rPr>
          <w:rFonts w:ascii="Times New Roman" w:hAnsi="Times New Roman" w:cs="Times New Roman"/>
          <w:sz w:val="24"/>
          <w:szCs w:val="24"/>
          <w:lang w:val="en-US"/>
        </w:rPr>
        <w:t>s condition and the results of the preceding treatment.</w:t>
      </w:r>
    </w:p>
    <w:p w14:paraId="52E05A3E" w14:textId="77777777" w:rsidR="00470C41" w:rsidRPr="00470C41" w:rsidRDefault="00470C41" w:rsidP="00470C41">
      <w:pPr>
        <w:spacing w:line="360" w:lineRule="auto"/>
        <w:rPr>
          <w:rFonts w:ascii="Times New Roman" w:hAnsi="Times New Roman" w:cs="Times New Roman"/>
          <w:sz w:val="24"/>
          <w:szCs w:val="24"/>
          <w:lang w:val="en-US"/>
        </w:rPr>
      </w:pPr>
      <w:r w:rsidRPr="00470C41">
        <w:rPr>
          <w:rFonts w:ascii="Times New Roman" w:hAnsi="Times New Roman" w:cs="Times New Roman"/>
          <w:sz w:val="24"/>
          <w:szCs w:val="24"/>
          <w:lang w:val="en-US"/>
        </w:rPr>
        <w:t>By August 1879, Ellen had improved sufficiently to be discharged. For a girl whose illness had required the removal of such an extraordinary quantity of fluid, this was an encouraging outcome. Yet Barnes did not regard her departure as the end of the evidence.</w:t>
      </w:r>
    </w:p>
    <w:p w14:paraId="03F2DB29" w14:textId="77777777" w:rsidR="00470C41" w:rsidRPr="00470C41" w:rsidRDefault="00470C41" w:rsidP="00470C41">
      <w:pPr>
        <w:spacing w:line="360" w:lineRule="auto"/>
        <w:rPr>
          <w:rFonts w:ascii="Times New Roman" w:hAnsi="Times New Roman" w:cs="Times New Roman"/>
          <w:sz w:val="24"/>
          <w:szCs w:val="24"/>
          <w:lang w:val="en-US"/>
        </w:rPr>
      </w:pPr>
      <w:r w:rsidRPr="00470C41">
        <w:rPr>
          <w:rFonts w:ascii="Times New Roman" w:hAnsi="Times New Roman" w:cs="Times New Roman"/>
          <w:sz w:val="24"/>
          <w:szCs w:val="24"/>
          <w:lang w:val="en-US"/>
        </w:rPr>
        <w:t>The subsequent history is what makes the case especially compelling. When Ellen was reviewed in June 1880, approximately a year after the aspirations, she was reported to be well. That later observation provided a much stronger foundation for assessing the treatment than the immediate relief which might have followed the evacuation of the cyst.</w:t>
      </w:r>
    </w:p>
    <w:p w14:paraId="16CE772F" w14:textId="77777777" w:rsidR="00470C41" w:rsidRPr="00470C41" w:rsidRDefault="00470C41" w:rsidP="00470C41">
      <w:pPr>
        <w:spacing w:line="360" w:lineRule="auto"/>
        <w:rPr>
          <w:rFonts w:ascii="Times New Roman" w:hAnsi="Times New Roman" w:cs="Times New Roman"/>
          <w:sz w:val="24"/>
          <w:szCs w:val="24"/>
          <w:lang w:val="en-US"/>
        </w:rPr>
      </w:pPr>
      <w:r w:rsidRPr="00470C41">
        <w:rPr>
          <w:rFonts w:ascii="Times New Roman" w:hAnsi="Times New Roman" w:cs="Times New Roman"/>
          <w:sz w:val="24"/>
          <w:szCs w:val="24"/>
          <w:lang w:val="en-US"/>
        </w:rPr>
        <w:t>The distinction mattered. A procedure could produce temporary improvement while leaving the underlying disorder unresolved. In hydatid disease, the possibility of recurrence or persistent cyst contents meant that subsequent observation was particularly important. Ellen</w:t>
      </w:r>
      <w:r>
        <w:rPr>
          <w:rFonts w:ascii="Times New Roman" w:hAnsi="Times New Roman" w:cs="Times New Roman"/>
          <w:sz w:val="24"/>
          <w:szCs w:val="24"/>
          <w:lang w:val="en-US"/>
        </w:rPr>
        <w:t>’</w:t>
      </w:r>
      <w:r w:rsidRPr="00470C41">
        <w:rPr>
          <w:rFonts w:ascii="Times New Roman" w:hAnsi="Times New Roman" w:cs="Times New Roman"/>
          <w:sz w:val="24"/>
          <w:szCs w:val="24"/>
          <w:lang w:val="en-US"/>
        </w:rPr>
        <w:t>s favourable condition in June 1880 therefore gave Barnes reason to present the case as a successful treatment, while the duration of follow-up should not be mistaken for evidence concerning the whole of her later life.</w:t>
      </w:r>
    </w:p>
    <w:p w14:paraId="09BEFDE6" w14:textId="77777777" w:rsidR="00470C41" w:rsidRPr="00470C41" w:rsidRDefault="00470C41" w:rsidP="00470C41">
      <w:pPr>
        <w:spacing w:line="360" w:lineRule="auto"/>
        <w:rPr>
          <w:rFonts w:ascii="Times New Roman" w:hAnsi="Times New Roman" w:cs="Times New Roman"/>
          <w:sz w:val="24"/>
          <w:szCs w:val="24"/>
          <w:lang w:val="en-US"/>
        </w:rPr>
      </w:pPr>
      <w:r w:rsidRPr="00470C41">
        <w:rPr>
          <w:rFonts w:ascii="Times New Roman" w:hAnsi="Times New Roman" w:cs="Times New Roman"/>
          <w:sz w:val="24"/>
          <w:szCs w:val="24"/>
          <w:lang w:val="en-US"/>
        </w:rPr>
        <w:t xml:space="preserve">Barnes communicated the case to a professional audience at Dumfries on 29 October 1880. Its presentation outside Carlisle suggests that he considered the observations sufficiently important to merit discussion among fellow practitioners. The case was subsequently published as “Report of a Case of Hydatid Disease of the Liver Successfully Treated by Paracentesis” in the </w:t>
      </w:r>
      <w:r w:rsidRPr="00C35D08">
        <w:rPr>
          <w:rFonts w:ascii="Times New Roman" w:hAnsi="Times New Roman" w:cs="Times New Roman"/>
          <w:i/>
          <w:iCs/>
          <w:sz w:val="24"/>
          <w:szCs w:val="24"/>
          <w:lang w:val="en-US"/>
        </w:rPr>
        <w:t>Edinburgh Medical Journal</w:t>
      </w:r>
      <w:r w:rsidRPr="00470C41">
        <w:rPr>
          <w:rFonts w:ascii="Times New Roman" w:hAnsi="Times New Roman" w:cs="Times New Roman"/>
          <w:sz w:val="24"/>
          <w:szCs w:val="24"/>
          <w:lang w:val="en-US"/>
        </w:rPr>
        <w:t>, volume XXVI, March 1881.</w:t>
      </w:r>
    </w:p>
    <w:p w14:paraId="7F1F2064" w14:textId="77777777" w:rsidR="00470C41" w:rsidRPr="00470C41" w:rsidRDefault="00470C41" w:rsidP="00470C41">
      <w:pPr>
        <w:spacing w:line="360" w:lineRule="auto"/>
        <w:rPr>
          <w:rFonts w:ascii="Times New Roman" w:hAnsi="Times New Roman" w:cs="Times New Roman"/>
          <w:sz w:val="24"/>
          <w:szCs w:val="24"/>
          <w:lang w:val="en-US"/>
        </w:rPr>
      </w:pPr>
      <w:r w:rsidRPr="00470C41">
        <w:rPr>
          <w:rFonts w:ascii="Times New Roman" w:hAnsi="Times New Roman" w:cs="Times New Roman"/>
          <w:sz w:val="24"/>
          <w:szCs w:val="24"/>
          <w:lang w:val="en-US"/>
        </w:rPr>
        <w:t xml:space="preserve">The publication extended to seven pages, providing space for an account more substantial than a brief notice of an unusual recovery. It also included an illustration. This was a drawing, not a photograph, a distinction worth preserving when identifying the visual evidence associated with the report. Medical illustrations could communicate the appearance or extent of a pathological condition in ways which were difficult to achieve through words alone, </w:t>
      </w:r>
      <w:r w:rsidRPr="00470C41">
        <w:rPr>
          <w:rFonts w:ascii="Times New Roman" w:hAnsi="Times New Roman" w:cs="Times New Roman"/>
          <w:sz w:val="24"/>
          <w:szCs w:val="24"/>
          <w:lang w:val="en-US"/>
        </w:rPr>
        <w:lastRenderedPageBreak/>
        <w:t>although the precise subject and details of this drawing should be described only after examining the original plate.</w:t>
      </w:r>
    </w:p>
    <w:p w14:paraId="682A933D" w14:textId="77777777" w:rsidR="00470C41" w:rsidRPr="00470C41" w:rsidRDefault="00470C41" w:rsidP="00470C41">
      <w:pPr>
        <w:spacing w:line="360" w:lineRule="auto"/>
        <w:rPr>
          <w:rFonts w:ascii="Times New Roman" w:hAnsi="Times New Roman" w:cs="Times New Roman"/>
          <w:sz w:val="24"/>
          <w:szCs w:val="24"/>
          <w:lang w:val="en-US"/>
        </w:rPr>
      </w:pPr>
      <w:r w:rsidRPr="00470C41">
        <w:rPr>
          <w:rFonts w:ascii="Times New Roman" w:hAnsi="Times New Roman" w:cs="Times New Roman"/>
          <w:sz w:val="24"/>
          <w:szCs w:val="24"/>
          <w:lang w:val="en-US"/>
        </w:rPr>
        <w:t>The paper</w:t>
      </w:r>
      <w:r w:rsidR="00CD2FBE">
        <w:rPr>
          <w:rFonts w:ascii="Times New Roman" w:hAnsi="Times New Roman" w:cs="Times New Roman"/>
          <w:sz w:val="24"/>
          <w:szCs w:val="24"/>
          <w:lang w:val="en-US"/>
        </w:rPr>
        <w:t>’</w:t>
      </w:r>
      <w:r w:rsidRPr="00470C41">
        <w:rPr>
          <w:rFonts w:ascii="Times New Roman" w:hAnsi="Times New Roman" w:cs="Times New Roman"/>
          <w:sz w:val="24"/>
          <w:szCs w:val="24"/>
          <w:lang w:val="en-US"/>
        </w:rPr>
        <w:t>s title is significant. Barnes did not merely announce the existence of a large hydatid cyst; he emphasised its successful treatment by paracentesis. The therapeutic result was central to the reason for publication. His readers were invited to consider a case in which a serious internal disorder had been managed through repeated evacuation of fluid, followed by an encouraging period of observation.</w:t>
      </w:r>
    </w:p>
    <w:p w14:paraId="445F6F31" w14:textId="77777777" w:rsidR="00470C41" w:rsidRPr="00470C41" w:rsidRDefault="00470C41" w:rsidP="00470C41">
      <w:pPr>
        <w:spacing w:line="360" w:lineRule="auto"/>
        <w:rPr>
          <w:rFonts w:ascii="Times New Roman" w:hAnsi="Times New Roman" w:cs="Times New Roman"/>
          <w:sz w:val="24"/>
          <w:szCs w:val="24"/>
          <w:lang w:val="en-US"/>
        </w:rPr>
      </w:pPr>
      <w:r w:rsidRPr="00470C41">
        <w:rPr>
          <w:rFonts w:ascii="Times New Roman" w:hAnsi="Times New Roman" w:cs="Times New Roman"/>
          <w:sz w:val="24"/>
          <w:szCs w:val="24"/>
          <w:lang w:val="en-US"/>
        </w:rPr>
        <w:t>For nineteenth-century practitioners, such reports served an important purpose. Hydatid disease was familiar in medical literature, but the most appropriate treatment remained a matter of clinical judgement. The possibility of removing fluid without undertaking an extensive abdominal operation was attractive, yet the dangers of the procedure and the prospect of recurrence required careful consideration. A documented recovery could contribute useful evidence to that discussion, provided its limitations were recognised.</w:t>
      </w:r>
    </w:p>
    <w:p w14:paraId="1C397116" w14:textId="77777777" w:rsidR="00470C41" w:rsidRPr="00470C41" w:rsidRDefault="00470C41" w:rsidP="00470C41">
      <w:pPr>
        <w:spacing w:line="360" w:lineRule="auto"/>
        <w:rPr>
          <w:rFonts w:ascii="Times New Roman" w:hAnsi="Times New Roman" w:cs="Times New Roman"/>
          <w:sz w:val="24"/>
          <w:szCs w:val="24"/>
          <w:lang w:val="en-US"/>
        </w:rPr>
      </w:pPr>
      <w:r w:rsidRPr="00470C41">
        <w:rPr>
          <w:rFonts w:ascii="Times New Roman" w:hAnsi="Times New Roman" w:cs="Times New Roman"/>
          <w:sz w:val="24"/>
          <w:szCs w:val="24"/>
          <w:lang w:val="en-US"/>
        </w:rPr>
        <w:t>Ellen</w:t>
      </w:r>
      <w:r w:rsidR="00CD2FBE">
        <w:rPr>
          <w:rFonts w:ascii="Times New Roman" w:hAnsi="Times New Roman" w:cs="Times New Roman"/>
          <w:sz w:val="24"/>
          <w:szCs w:val="24"/>
          <w:lang w:val="en-US"/>
        </w:rPr>
        <w:t>’</w:t>
      </w:r>
      <w:r w:rsidRPr="00470C41">
        <w:rPr>
          <w:rFonts w:ascii="Times New Roman" w:hAnsi="Times New Roman" w:cs="Times New Roman"/>
          <w:sz w:val="24"/>
          <w:szCs w:val="24"/>
          <w:lang w:val="en-US"/>
        </w:rPr>
        <w:t>s case was particularly striking because of her age, the quantity of fluid withdrawn and the favourable report obtained a year after treatment. These features gave the publication a human interest extending beyond its technical details. Behind the measurements and clinical terminology was a girl whose illness had threatened her health and whose recovery offered the possibility of returning to ordinary life.</w:t>
      </w:r>
    </w:p>
    <w:p w14:paraId="62B41B01" w14:textId="77777777" w:rsidR="00470C41" w:rsidRPr="00470C41" w:rsidRDefault="00470C41" w:rsidP="00470C41">
      <w:pPr>
        <w:spacing w:line="360" w:lineRule="auto"/>
        <w:rPr>
          <w:rFonts w:ascii="Times New Roman" w:hAnsi="Times New Roman" w:cs="Times New Roman"/>
          <w:sz w:val="24"/>
          <w:szCs w:val="24"/>
          <w:lang w:val="en-US"/>
        </w:rPr>
      </w:pPr>
      <w:r w:rsidRPr="00470C41">
        <w:rPr>
          <w:rFonts w:ascii="Times New Roman" w:hAnsi="Times New Roman" w:cs="Times New Roman"/>
          <w:sz w:val="24"/>
          <w:szCs w:val="24"/>
          <w:lang w:val="en-US"/>
        </w:rPr>
        <w:t>It would be tempting to imagine her circumstances after discharge: the relief experienced by her family, the activities she resumed or the years which followed. The surviving evidence does not permit such a reconstruction. We know her age, the nature of her disease, the course of aspiration treatment and the favourable condition reported in June 1880. Her subsequent history remains to be established.</w:t>
      </w:r>
    </w:p>
    <w:p w14:paraId="327CD02D" w14:textId="77777777" w:rsidR="00470C41" w:rsidRPr="00470C41" w:rsidRDefault="00470C41" w:rsidP="00470C41">
      <w:pPr>
        <w:spacing w:line="360" w:lineRule="auto"/>
        <w:rPr>
          <w:rFonts w:ascii="Times New Roman" w:hAnsi="Times New Roman" w:cs="Times New Roman"/>
          <w:sz w:val="24"/>
          <w:szCs w:val="24"/>
          <w:lang w:val="en-US"/>
        </w:rPr>
      </w:pPr>
      <w:r w:rsidRPr="00470C41">
        <w:rPr>
          <w:rFonts w:ascii="Times New Roman" w:hAnsi="Times New Roman" w:cs="Times New Roman"/>
          <w:sz w:val="24"/>
          <w:szCs w:val="24"/>
          <w:lang w:val="en-US"/>
        </w:rPr>
        <w:t>That limitation does not diminish the importance of what Barnes recorded. Indeed, the follow-up gives the report much of its historical value. It establishes that the outcome was assessed beyond the immediate treatment period and that the physician was concerned with more than the successful removal of a remarkable quantity of fluid.</w:t>
      </w:r>
    </w:p>
    <w:p w14:paraId="794B2DE1" w14:textId="77777777" w:rsidR="00470C41" w:rsidRPr="00470C41" w:rsidRDefault="00470C41" w:rsidP="00470C41">
      <w:pPr>
        <w:spacing w:line="360" w:lineRule="auto"/>
        <w:rPr>
          <w:rFonts w:ascii="Times New Roman" w:hAnsi="Times New Roman" w:cs="Times New Roman"/>
          <w:sz w:val="24"/>
          <w:szCs w:val="24"/>
          <w:lang w:val="en-US"/>
        </w:rPr>
      </w:pPr>
      <w:r w:rsidRPr="00470C41">
        <w:rPr>
          <w:rFonts w:ascii="Times New Roman" w:hAnsi="Times New Roman" w:cs="Times New Roman"/>
          <w:sz w:val="24"/>
          <w:szCs w:val="24"/>
          <w:lang w:val="en-US"/>
        </w:rPr>
        <w:t xml:space="preserve">The case also offers a revealing glimpse of medicine at a time when invasive procedures were increasingly being reconsidered in the light of improved instruments, developing antiseptic practice and closer clinical observation. Barnes was working within this changing </w:t>
      </w:r>
      <w:r w:rsidRPr="00470C41">
        <w:rPr>
          <w:rFonts w:ascii="Times New Roman" w:hAnsi="Times New Roman" w:cs="Times New Roman"/>
          <w:sz w:val="24"/>
          <w:szCs w:val="24"/>
          <w:lang w:val="en-US"/>
        </w:rPr>
        <w:lastRenderedPageBreak/>
        <w:t>environment, applying an established method to a difficult pathological condition and making the result available for professional scrutiny.</w:t>
      </w:r>
    </w:p>
    <w:p w14:paraId="542C0148" w14:textId="77777777" w:rsidR="00470C41" w:rsidRPr="00470C41" w:rsidRDefault="00470C41" w:rsidP="00470C41">
      <w:pPr>
        <w:spacing w:line="360" w:lineRule="auto"/>
        <w:rPr>
          <w:rFonts w:ascii="Times New Roman" w:hAnsi="Times New Roman" w:cs="Times New Roman"/>
          <w:sz w:val="24"/>
          <w:szCs w:val="24"/>
          <w:lang w:val="en-US"/>
        </w:rPr>
      </w:pPr>
      <w:r w:rsidRPr="00470C41">
        <w:rPr>
          <w:rFonts w:ascii="Times New Roman" w:hAnsi="Times New Roman" w:cs="Times New Roman"/>
          <w:sz w:val="24"/>
          <w:szCs w:val="24"/>
          <w:lang w:val="en-US"/>
        </w:rPr>
        <w:t>What distinguishes this episode from the more dramatic public events of his earlier career is its quieter significance. There was no crowded courtroom, no celebrated philanthropist whose fate attracted national attention and no sudden catastrophe in the streets of Carlisle. Instead, the historical record preserves the treatment of a young patient whose name was reduced, for publication, to an initial.</w:t>
      </w:r>
    </w:p>
    <w:p w14:paraId="3739FA67" w14:textId="77777777" w:rsidR="00470C41" w:rsidRPr="00470C41" w:rsidRDefault="00470C41" w:rsidP="00470C41">
      <w:pPr>
        <w:spacing w:line="360" w:lineRule="auto"/>
        <w:rPr>
          <w:rFonts w:ascii="Times New Roman" w:hAnsi="Times New Roman" w:cs="Times New Roman"/>
          <w:sz w:val="24"/>
          <w:szCs w:val="24"/>
          <w:lang w:val="en-US"/>
        </w:rPr>
      </w:pPr>
      <w:r w:rsidRPr="00470C41">
        <w:rPr>
          <w:rFonts w:ascii="Times New Roman" w:hAnsi="Times New Roman" w:cs="Times New Roman"/>
          <w:sz w:val="24"/>
          <w:szCs w:val="24"/>
          <w:lang w:val="en-US"/>
        </w:rPr>
        <w:t>Yet it was precisely such cases that gave practical meaning to medical progress. A technique was of value not because it appeared ingenious, but because it could relieve suffering and offer a patient a reasonable prospect of recovery.</w:t>
      </w:r>
    </w:p>
    <w:p w14:paraId="464813B0" w14:textId="77777777" w:rsidR="00470C41" w:rsidRPr="00470C41" w:rsidRDefault="00470C41" w:rsidP="00470C41">
      <w:pPr>
        <w:spacing w:line="360" w:lineRule="auto"/>
        <w:rPr>
          <w:rFonts w:ascii="Times New Roman" w:hAnsi="Times New Roman" w:cs="Times New Roman"/>
          <w:sz w:val="24"/>
          <w:szCs w:val="24"/>
          <w:lang w:val="en-US"/>
        </w:rPr>
      </w:pPr>
      <w:r w:rsidRPr="00470C41">
        <w:rPr>
          <w:rFonts w:ascii="Times New Roman" w:hAnsi="Times New Roman" w:cs="Times New Roman"/>
          <w:sz w:val="24"/>
          <w:szCs w:val="24"/>
          <w:lang w:val="en-US"/>
        </w:rPr>
        <w:t>In Ellen G.</w:t>
      </w:r>
      <w:r w:rsidR="00CD2FBE">
        <w:rPr>
          <w:rFonts w:ascii="Times New Roman" w:hAnsi="Times New Roman" w:cs="Times New Roman"/>
          <w:sz w:val="24"/>
          <w:szCs w:val="24"/>
          <w:lang w:val="en-US"/>
        </w:rPr>
        <w:t>’</w:t>
      </w:r>
      <w:r w:rsidRPr="00470C41">
        <w:rPr>
          <w:rFonts w:ascii="Times New Roman" w:hAnsi="Times New Roman" w:cs="Times New Roman"/>
          <w:sz w:val="24"/>
          <w:szCs w:val="24"/>
          <w:lang w:val="en-US"/>
        </w:rPr>
        <w:t>s case, Barnes was able to report both the evacuation of an immense collection of fluid and a favourable condition at subsequent review. The figures were impressive, but the most important result could not be measured in fluid ounces.</w:t>
      </w:r>
    </w:p>
    <w:p w14:paraId="562831B6" w14:textId="77777777" w:rsidR="00470C41" w:rsidRPr="00470C41" w:rsidRDefault="00470C41" w:rsidP="00470C41">
      <w:pPr>
        <w:spacing w:line="360" w:lineRule="auto"/>
        <w:rPr>
          <w:rFonts w:ascii="Times New Roman" w:hAnsi="Times New Roman" w:cs="Times New Roman"/>
          <w:sz w:val="24"/>
          <w:szCs w:val="24"/>
          <w:lang w:val="en-US"/>
        </w:rPr>
      </w:pPr>
      <w:r w:rsidRPr="00470C41">
        <w:rPr>
          <w:rFonts w:ascii="Times New Roman" w:hAnsi="Times New Roman" w:cs="Times New Roman"/>
          <w:sz w:val="24"/>
          <w:szCs w:val="24"/>
          <w:lang w:val="en-US"/>
        </w:rPr>
        <w:t>A fourteen-year-old girl had entered his care with a serious disease of the liver. A year after treatment, she was reported to be well. That was the achievement which made the case worth preserving in the medical literature.</w:t>
      </w:r>
    </w:p>
    <w:p w14:paraId="5F07E6BC" w14:textId="77777777" w:rsidR="0021481E" w:rsidRDefault="00000000">
      <w:pPr>
        <w:keepNext/>
        <w:spacing w:before="260" w:after="140" w:line="360" w:lineRule="auto"/>
      </w:pPr>
      <w:r>
        <w:rPr>
          <w:rFonts w:ascii="Times New Roman" w:hAnsi="Times New Roman"/>
          <w:b/>
          <w:sz w:val="24"/>
          <w:u w:val="single"/>
        </w:rPr>
        <w:t>The Lockerbie Railway Disaster, 1883</w:t>
      </w:r>
    </w:p>
    <w:p w14:paraId="4D2BAF69" w14:textId="77777777" w:rsidR="006C4273" w:rsidRPr="006C4273" w:rsidRDefault="006C4273" w:rsidP="006C4273">
      <w:pPr>
        <w:spacing w:line="360" w:lineRule="auto"/>
        <w:rPr>
          <w:rFonts w:ascii="Times New Roman" w:hAnsi="Times New Roman" w:cs="Times New Roman"/>
          <w:sz w:val="24"/>
          <w:szCs w:val="24"/>
          <w:lang w:val="en-US"/>
        </w:rPr>
      </w:pPr>
      <w:r w:rsidRPr="006C4273">
        <w:rPr>
          <w:rFonts w:ascii="Times New Roman" w:hAnsi="Times New Roman" w:cs="Times New Roman"/>
          <w:sz w:val="24"/>
          <w:szCs w:val="24"/>
          <w:lang w:val="en-US"/>
        </w:rPr>
        <w:t>Shortly before midnight on Monday, 14 May 1883, a succession of events at Lockerbie railway station transformed an ordinary night’s travel into one of the most serious railway disasters of the period. Among those caught up in the catastrophe was Dr Henry Barnes of Carlisle, travelling as a first-class passenger. He escaped injury, but the experience brought him face to face with a scene of destruction in which his professional services were urgently needed.</w:t>
      </w:r>
    </w:p>
    <w:p w14:paraId="1FF52550" w14:textId="77777777" w:rsidR="006C4273" w:rsidRPr="006C4273" w:rsidRDefault="006C4273" w:rsidP="006C4273">
      <w:pPr>
        <w:spacing w:line="360" w:lineRule="auto"/>
        <w:rPr>
          <w:rFonts w:ascii="Times New Roman" w:hAnsi="Times New Roman" w:cs="Times New Roman"/>
          <w:sz w:val="24"/>
          <w:szCs w:val="24"/>
          <w:lang w:val="en-US"/>
        </w:rPr>
      </w:pPr>
      <w:r w:rsidRPr="006C4273">
        <w:rPr>
          <w:rFonts w:ascii="Times New Roman" w:hAnsi="Times New Roman" w:cs="Times New Roman"/>
          <w:sz w:val="24"/>
          <w:szCs w:val="24"/>
          <w:lang w:val="en-US"/>
        </w:rPr>
        <w:t>The accident occurred at a busy junction on the Caledonian Railway, where trains arriving from different directions had to be carefully managed. The immediate cause was not a single collision but a disastrous sequence involving three trains. A passenger train approaching from Stranraer came into contact with a goods train, derailing wagons and obstructing the adjoining main line. Before the danger could be adequately dealt with, an approaching mail train encountered the wreckage.</w:t>
      </w:r>
    </w:p>
    <w:p w14:paraId="1AA5438F" w14:textId="77777777" w:rsidR="006C4273" w:rsidRPr="006C4273" w:rsidRDefault="006C4273" w:rsidP="006C4273">
      <w:pPr>
        <w:spacing w:line="360" w:lineRule="auto"/>
        <w:rPr>
          <w:rFonts w:ascii="Times New Roman" w:hAnsi="Times New Roman" w:cs="Times New Roman"/>
          <w:sz w:val="24"/>
          <w:szCs w:val="24"/>
          <w:lang w:val="en-US"/>
        </w:rPr>
      </w:pPr>
      <w:r w:rsidRPr="006C4273">
        <w:rPr>
          <w:rFonts w:ascii="Times New Roman" w:hAnsi="Times New Roman" w:cs="Times New Roman"/>
          <w:sz w:val="24"/>
          <w:szCs w:val="24"/>
          <w:lang w:val="en-US"/>
        </w:rPr>
        <w:lastRenderedPageBreak/>
        <w:t>The first collision had been comparatively slight. Its consequences, however, were catastrophic.</w:t>
      </w:r>
    </w:p>
    <w:p w14:paraId="511D8217" w14:textId="77777777" w:rsidR="006C4273" w:rsidRPr="006C4273" w:rsidRDefault="006C4273" w:rsidP="006C4273">
      <w:pPr>
        <w:spacing w:line="360" w:lineRule="auto"/>
        <w:rPr>
          <w:rFonts w:ascii="Times New Roman" w:hAnsi="Times New Roman" w:cs="Times New Roman"/>
          <w:sz w:val="24"/>
          <w:szCs w:val="24"/>
          <w:lang w:val="en-US"/>
        </w:rPr>
      </w:pPr>
      <w:r w:rsidRPr="006C4273">
        <w:rPr>
          <w:rFonts w:ascii="Times New Roman" w:hAnsi="Times New Roman" w:cs="Times New Roman"/>
          <w:sz w:val="24"/>
          <w:szCs w:val="24"/>
          <w:lang w:val="en-US"/>
        </w:rPr>
        <w:t>At approximately 11.26 p.m., according to the subsequent official investigation, the Stranraer passenger train overran the signals while entering Lockerbie and struck the goods train, which had stopped across the junction. One or more goods wagons were displaced onto the line used by trains travelling southwards. The approaching Glasgow mail train was consequently confronted with an obstruction which its crew had little opportunity to avoid.</w:t>
      </w:r>
    </w:p>
    <w:p w14:paraId="74148E95" w14:textId="77777777" w:rsidR="006C4273" w:rsidRPr="006C4273" w:rsidRDefault="006C4273" w:rsidP="006C4273">
      <w:pPr>
        <w:spacing w:line="360" w:lineRule="auto"/>
        <w:rPr>
          <w:rFonts w:ascii="Times New Roman" w:hAnsi="Times New Roman" w:cs="Times New Roman"/>
          <w:sz w:val="24"/>
          <w:szCs w:val="24"/>
          <w:lang w:val="en-US"/>
        </w:rPr>
      </w:pPr>
      <w:r w:rsidRPr="006C4273">
        <w:rPr>
          <w:rFonts w:ascii="Times New Roman" w:hAnsi="Times New Roman" w:cs="Times New Roman"/>
          <w:sz w:val="24"/>
          <w:szCs w:val="24"/>
          <w:lang w:val="en-US"/>
        </w:rPr>
        <w:t>The impact was devastating. Contemporary descriptions recorded the destruction of carriages, the displacement of railway vehicles and extensive damage to the station platform. The leading locomotive was thrown against the platform, tearing through its structure, while the force of the collision reduced parts of the passenger accommodation to wreckage.</w:t>
      </w:r>
    </w:p>
    <w:p w14:paraId="53AEEF5A" w14:textId="77777777" w:rsidR="006C4273" w:rsidRPr="006C4273" w:rsidRDefault="006C4273" w:rsidP="006C4273">
      <w:pPr>
        <w:spacing w:line="360" w:lineRule="auto"/>
        <w:rPr>
          <w:rFonts w:ascii="Times New Roman" w:hAnsi="Times New Roman" w:cs="Times New Roman"/>
          <w:sz w:val="24"/>
          <w:szCs w:val="24"/>
          <w:lang w:val="en-US"/>
        </w:rPr>
      </w:pPr>
      <w:r w:rsidRPr="006C4273">
        <w:rPr>
          <w:rFonts w:ascii="Times New Roman" w:hAnsi="Times New Roman" w:cs="Times New Roman"/>
          <w:sz w:val="24"/>
          <w:szCs w:val="24"/>
          <w:lang w:val="en-US"/>
        </w:rPr>
        <w:t>In the darkness, the extent of the disaster was not immediately apparent. Passengers who had been travelling towards their destinations suddenly found themselves surrounded by broken timber, twisted metal and the cries of the injured. The noise of the collision brought inhabitants of Lockerbie towards the station, where railway employees, surviving passengers and local residents began the difficult work of reaching those trapped among the damaged carriages.</w:t>
      </w:r>
    </w:p>
    <w:p w14:paraId="79212808" w14:textId="77777777" w:rsidR="006C4273" w:rsidRPr="006C4273" w:rsidRDefault="006C4273" w:rsidP="006C4273">
      <w:pPr>
        <w:spacing w:line="360" w:lineRule="auto"/>
        <w:rPr>
          <w:rFonts w:ascii="Times New Roman" w:hAnsi="Times New Roman" w:cs="Times New Roman"/>
          <w:sz w:val="24"/>
          <w:szCs w:val="24"/>
          <w:lang w:val="en-US"/>
        </w:rPr>
      </w:pPr>
      <w:r w:rsidRPr="006C4273">
        <w:rPr>
          <w:rFonts w:ascii="Times New Roman" w:hAnsi="Times New Roman" w:cs="Times New Roman"/>
          <w:sz w:val="24"/>
          <w:szCs w:val="24"/>
          <w:lang w:val="en-US"/>
        </w:rPr>
        <w:t>The accident ultimately claimed eight lives and injured fifty-three people, according to the casualty figures preserved in the railway accident record. These figures convey the scale of the disaster, but cannot adequately represent the confusion confronting those who first approached the wreckage. Some passengers had escaped comparatively lightly; others required immediate assistance, while the most seriously injured faced a struggle for survival.</w:t>
      </w:r>
    </w:p>
    <w:p w14:paraId="0809C108" w14:textId="77777777" w:rsidR="006C4273" w:rsidRPr="006C4273" w:rsidRDefault="006C4273" w:rsidP="006C4273">
      <w:pPr>
        <w:spacing w:line="360" w:lineRule="auto"/>
        <w:rPr>
          <w:rFonts w:ascii="Times New Roman" w:hAnsi="Times New Roman" w:cs="Times New Roman"/>
          <w:sz w:val="24"/>
          <w:szCs w:val="24"/>
          <w:lang w:val="en-US"/>
        </w:rPr>
      </w:pPr>
      <w:r w:rsidRPr="006C4273">
        <w:rPr>
          <w:rFonts w:ascii="Times New Roman" w:hAnsi="Times New Roman" w:cs="Times New Roman"/>
          <w:sz w:val="24"/>
          <w:szCs w:val="24"/>
          <w:lang w:val="en-US"/>
        </w:rPr>
        <w:t xml:space="preserve">Barnes was fortunate. The contemporary account published in the </w:t>
      </w:r>
      <w:r w:rsidRPr="006C4273">
        <w:rPr>
          <w:rFonts w:ascii="Times New Roman" w:hAnsi="Times New Roman" w:cs="Times New Roman"/>
          <w:i/>
          <w:iCs/>
          <w:sz w:val="24"/>
          <w:szCs w:val="24"/>
          <w:lang w:val="en-US"/>
        </w:rPr>
        <w:t>Eskdale and Liddesdale Advertiser</w:t>
      </w:r>
      <w:r w:rsidRPr="006C4273">
        <w:rPr>
          <w:rFonts w:ascii="Times New Roman" w:hAnsi="Times New Roman" w:cs="Times New Roman"/>
          <w:sz w:val="24"/>
          <w:szCs w:val="24"/>
          <w:lang w:val="en-US"/>
        </w:rPr>
        <w:t xml:space="preserve"> on 16 May 1883 identified him as a first-class passenger who escaped without injury and immediately assisted the wounded.</w:t>
      </w:r>
    </w:p>
    <w:p w14:paraId="793F08C6" w14:textId="77777777" w:rsidR="006C4273" w:rsidRPr="006C4273" w:rsidRDefault="006C4273" w:rsidP="006C4273">
      <w:pPr>
        <w:spacing w:line="360" w:lineRule="auto"/>
        <w:rPr>
          <w:rFonts w:ascii="Times New Roman" w:hAnsi="Times New Roman" w:cs="Times New Roman"/>
          <w:sz w:val="24"/>
          <w:szCs w:val="24"/>
          <w:lang w:val="en-US"/>
        </w:rPr>
      </w:pPr>
      <w:r w:rsidRPr="006C4273">
        <w:rPr>
          <w:rFonts w:ascii="Times New Roman" w:hAnsi="Times New Roman" w:cs="Times New Roman"/>
          <w:sz w:val="24"/>
          <w:szCs w:val="24"/>
          <w:lang w:val="en-US"/>
        </w:rPr>
        <w:t>This brief notice is particularly revealing. It establishes not merely his presence at the accident but his response to it. In circumstances where an uninjured passenger might understandably have concentrated upon his own escape, Barnes turned his attention to those who had been less fortunate.</w:t>
      </w:r>
    </w:p>
    <w:p w14:paraId="02408EF7" w14:textId="77777777" w:rsidR="006C4273" w:rsidRPr="006C4273" w:rsidRDefault="006C4273" w:rsidP="006C4273">
      <w:pPr>
        <w:spacing w:line="360" w:lineRule="auto"/>
        <w:rPr>
          <w:rFonts w:ascii="Times New Roman" w:hAnsi="Times New Roman" w:cs="Times New Roman"/>
          <w:sz w:val="24"/>
          <w:szCs w:val="24"/>
          <w:lang w:val="en-US"/>
        </w:rPr>
      </w:pPr>
      <w:r w:rsidRPr="006C4273">
        <w:rPr>
          <w:rFonts w:ascii="Times New Roman" w:hAnsi="Times New Roman" w:cs="Times New Roman"/>
          <w:sz w:val="24"/>
          <w:szCs w:val="24"/>
          <w:lang w:val="en-US"/>
        </w:rPr>
        <w:lastRenderedPageBreak/>
        <w:t>The distinction between a physician summoned to an emergency and one unexpectedly involved in it is considerable. At the Cumberland Infirmary, Barnes ordinarily worked within an institution equipped for the reception and treatment of patients. At Lockerbie, he encountered casualties amid the remains of a railway collision, before the injured could be transferred into more suitable surroundings.</w:t>
      </w:r>
    </w:p>
    <w:p w14:paraId="01B9571A" w14:textId="77777777" w:rsidR="006C4273" w:rsidRPr="006C4273" w:rsidRDefault="006C4273" w:rsidP="006C4273">
      <w:pPr>
        <w:spacing w:line="360" w:lineRule="auto"/>
        <w:rPr>
          <w:rFonts w:ascii="Times New Roman" w:hAnsi="Times New Roman" w:cs="Times New Roman"/>
          <w:sz w:val="24"/>
          <w:szCs w:val="24"/>
          <w:lang w:val="en-US"/>
        </w:rPr>
      </w:pPr>
      <w:r w:rsidRPr="006C4273">
        <w:rPr>
          <w:rFonts w:ascii="Times New Roman" w:hAnsi="Times New Roman" w:cs="Times New Roman"/>
          <w:sz w:val="24"/>
          <w:szCs w:val="24"/>
          <w:lang w:val="en-US"/>
        </w:rPr>
        <w:t>The conditions imposed obvious difficulties. The accident had occurred late at night, and the destruction of railway vehicles complicated access to the wounded. Those attempting to provide assistance had to contend with restricted space, damaged structures and the urgent need to distinguish between passengers who could move unaided and those requiring immediate attention.</w:t>
      </w:r>
    </w:p>
    <w:p w14:paraId="3E4F2ADC" w14:textId="77777777" w:rsidR="006C4273" w:rsidRPr="006C4273" w:rsidRDefault="006C4273" w:rsidP="006C4273">
      <w:pPr>
        <w:spacing w:line="360" w:lineRule="auto"/>
        <w:rPr>
          <w:rFonts w:ascii="Times New Roman" w:hAnsi="Times New Roman" w:cs="Times New Roman"/>
          <w:sz w:val="24"/>
          <w:szCs w:val="24"/>
          <w:lang w:val="en-US"/>
        </w:rPr>
      </w:pPr>
      <w:r w:rsidRPr="006C4273">
        <w:rPr>
          <w:rFonts w:ascii="Times New Roman" w:hAnsi="Times New Roman" w:cs="Times New Roman"/>
          <w:sz w:val="24"/>
          <w:szCs w:val="24"/>
          <w:lang w:val="en-US"/>
        </w:rPr>
        <w:t>For a medical practitioner, the first task in such circumstances was to identify injuries demanding urgent intervention. Severe bleeding, fractures, unconsciousness and possible internal injuries all presented dangers. Yet it would be inappropriate to attribute particular diagnoses, surgical procedures or individual rescues to Barnes without contemporary evidence establishing his precise actions. The newspaper notice confirms his assistance; it does not provide a complete record of the patients whom he attended.</w:t>
      </w:r>
    </w:p>
    <w:p w14:paraId="7E2BFD0D" w14:textId="77777777" w:rsidR="006C4273" w:rsidRPr="006C4273" w:rsidRDefault="006C4273" w:rsidP="006C4273">
      <w:pPr>
        <w:spacing w:line="360" w:lineRule="auto"/>
        <w:rPr>
          <w:rFonts w:ascii="Times New Roman" w:hAnsi="Times New Roman" w:cs="Times New Roman"/>
          <w:sz w:val="24"/>
          <w:szCs w:val="24"/>
          <w:lang w:val="en-US"/>
        </w:rPr>
      </w:pPr>
      <w:r w:rsidRPr="006C4273">
        <w:rPr>
          <w:rFonts w:ascii="Times New Roman" w:hAnsi="Times New Roman" w:cs="Times New Roman"/>
          <w:sz w:val="24"/>
          <w:szCs w:val="24"/>
          <w:lang w:val="en-US"/>
        </w:rPr>
        <w:t>Nevertheless, his presence was valuable. He possessed nearly two decades of professional experience, including hospital service and the examination of serious injuries. Such experience could be brought to bear upon an emergency in which medical judgement was needed before the ordinary arrangements for treatment could be established.</w:t>
      </w:r>
    </w:p>
    <w:p w14:paraId="7897CAB0" w14:textId="77777777" w:rsidR="006C4273" w:rsidRPr="006C4273" w:rsidRDefault="006C4273" w:rsidP="006C4273">
      <w:pPr>
        <w:spacing w:line="360" w:lineRule="auto"/>
        <w:rPr>
          <w:rFonts w:ascii="Times New Roman" w:hAnsi="Times New Roman" w:cs="Times New Roman"/>
          <w:sz w:val="24"/>
          <w:szCs w:val="24"/>
          <w:lang w:val="en-US"/>
        </w:rPr>
      </w:pPr>
      <w:r w:rsidRPr="006C4273">
        <w:rPr>
          <w:rFonts w:ascii="Times New Roman" w:hAnsi="Times New Roman" w:cs="Times New Roman"/>
          <w:sz w:val="24"/>
          <w:szCs w:val="24"/>
          <w:lang w:val="en-US"/>
        </w:rPr>
        <w:t>As the scale of the accident became known, assistance was requested from elsewhere. Contemporary accounts describe messages being sent to Carlisle and Glasgow, with medical practitioners and surgical equipment subsequently brought to Lockerbie. The more seriously injured were accommodated locally, while arrangements were made for others to continue their journeys or receive treatment elsewhere.</w:t>
      </w:r>
    </w:p>
    <w:p w14:paraId="7247C296" w14:textId="77777777" w:rsidR="006C4273" w:rsidRPr="006C4273" w:rsidRDefault="006C4273" w:rsidP="006C4273">
      <w:pPr>
        <w:spacing w:line="360" w:lineRule="auto"/>
        <w:rPr>
          <w:rFonts w:ascii="Times New Roman" w:hAnsi="Times New Roman" w:cs="Times New Roman"/>
          <w:sz w:val="24"/>
          <w:szCs w:val="24"/>
          <w:lang w:val="en-US"/>
        </w:rPr>
      </w:pPr>
      <w:r w:rsidRPr="006C4273">
        <w:rPr>
          <w:rFonts w:ascii="Times New Roman" w:hAnsi="Times New Roman" w:cs="Times New Roman"/>
          <w:sz w:val="24"/>
          <w:szCs w:val="24"/>
          <w:lang w:val="en-US"/>
        </w:rPr>
        <w:t>The disaster also exposed the vulnerability of railway passengers to failures in operating arrangements which they could neither foresee nor control. Those travelling aboard the mail train had no part in the earlier collision. Their danger arose because derailed goods wagons had been left obstructing the track along which their train was approaching.</w:t>
      </w:r>
    </w:p>
    <w:p w14:paraId="4600F00D" w14:textId="77777777" w:rsidR="006C4273" w:rsidRPr="006C4273" w:rsidRDefault="006C4273" w:rsidP="006C4273">
      <w:pPr>
        <w:spacing w:line="360" w:lineRule="auto"/>
        <w:rPr>
          <w:rFonts w:ascii="Times New Roman" w:hAnsi="Times New Roman" w:cs="Times New Roman"/>
          <w:sz w:val="24"/>
          <w:szCs w:val="24"/>
          <w:lang w:val="en-US"/>
        </w:rPr>
      </w:pPr>
      <w:r w:rsidRPr="006C4273">
        <w:rPr>
          <w:rFonts w:ascii="Times New Roman" w:hAnsi="Times New Roman" w:cs="Times New Roman"/>
          <w:sz w:val="24"/>
          <w:szCs w:val="24"/>
          <w:lang w:val="en-US"/>
        </w:rPr>
        <w:lastRenderedPageBreak/>
        <w:t>The subsequent investigation was undertaken by Major Francis Arthur Marindin on behalf of the Board of Trade. His report, dated 31 May 1883, examined the movements of the trains and the arrangements under which traffic was being conducted at Lockerbie.</w:t>
      </w:r>
    </w:p>
    <w:p w14:paraId="2D05EA6E" w14:textId="77777777" w:rsidR="006C4273" w:rsidRPr="006C4273" w:rsidRDefault="006C4273" w:rsidP="006C4273">
      <w:pPr>
        <w:spacing w:line="360" w:lineRule="auto"/>
        <w:rPr>
          <w:rFonts w:ascii="Times New Roman" w:hAnsi="Times New Roman" w:cs="Times New Roman"/>
          <w:sz w:val="24"/>
          <w:szCs w:val="24"/>
          <w:lang w:val="en-US"/>
        </w:rPr>
      </w:pPr>
      <w:r w:rsidRPr="006C4273">
        <w:rPr>
          <w:rFonts w:ascii="Times New Roman" w:hAnsi="Times New Roman" w:cs="Times New Roman"/>
          <w:sz w:val="24"/>
          <w:szCs w:val="24"/>
          <w:lang w:val="en-US"/>
        </w:rPr>
        <w:t>One of the most troubling findings concerned the practice adopted for bringing the Stranraer train into the station. Instead of following an arrangement adequately protected by the signalling system, the train was being admitted along a route which depended upon hand signals and involved the use of the wrong line. Marindin considered this unauthorised working arrangement the principal cause of the disaster.</w:t>
      </w:r>
    </w:p>
    <w:p w14:paraId="56FF5148" w14:textId="77777777" w:rsidR="006C4273" w:rsidRPr="006C4273" w:rsidRDefault="006C4273" w:rsidP="006C4273">
      <w:pPr>
        <w:spacing w:line="360" w:lineRule="auto"/>
        <w:rPr>
          <w:rFonts w:ascii="Times New Roman" w:hAnsi="Times New Roman" w:cs="Times New Roman"/>
          <w:sz w:val="24"/>
          <w:szCs w:val="24"/>
          <w:lang w:val="en-US"/>
        </w:rPr>
      </w:pPr>
      <w:r w:rsidRPr="006C4273">
        <w:rPr>
          <w:rFonts w:ascii="Times New Roman" w:hAnsi="Times New Roman" w:cs="Times New Roman"/>
          <w:sz w:val="24"/>
          <w:szCs w:val="24"/>
          <w:lang w:val="en-US"/>
        </w:rPr>
        <w:t>The significance of his conclusion extended beyond the conduct of an individual driver. It raised questions about station management, supervision and the adequacy of safeguards intended to prevent conflicting train movements. A procedure which might have appeared manageable during ordinary operation had created conditions in which a relatively minor collision could develop into a fatal catastrophe.</w:t>
      </w:r>
    </w:p>
    <w:p w14:paraId="1BDE1066" w14:textId="77777777" w:rsidR="006C4273" w:rsidRPr="006C4273" w:rsidRDefault="006C4273" w:rsidP="006C4273">
      <w:pPr>
        <w:spacing w:line="360" w:lineRule="auto"/>
        <w:rPr>
          <w:rFonts w:ascii="Times New Roman" w:hAnsi="Times New Roman" w:cs="Times New Roman"/>
          <w:sz w:val="24"/>
          <w:szCs w:val="24"/>
          <w:lang w:val="en-US"/>
        </w:rPr>
      </w:pPr>
      <w:r w:rsidRPr="006C4273">
        <w:rPr>
          <w:rFonts w:ascii="Times New Roman" w:hAnsi="Times New Roman" w:cs="Times New Roman"/>
          <w:sz w:val="24"/>
          <w:szCs w:val="24"/>
          <w:lang w:val="en-US"/>
        </w:rPr>
        <w:t>The investigation thus revealed the distinction between the immediate physical cause of an accident and the administrative circumstances which made it possible. The mail train struck the obstructing wagons, but those wagons had reached the adjoining line because of the preceding collision; that collision, in turn, arose within a system of railway working which the inspector found seriously defective.</w:t>
      </w:r>
    </w:p>
    <w:p w14:paraId="3127D958" w14:textId="77777777" w:rsidR="006C4273" w:rsidRPr="006C4273" w:rsidRDefault="006C4273" w:rsidP="006C4273">
      <w:pPr>
        <w:spacing w:line="360" w:lineRule="auto"/>
        <w:rPr>
          <w:rFonts w:ascii="Times New Roman" w:hAnsi="Times New Roman" w:cs="Times New Roman"/>
          <w:sz w:val="24"/>
          <w:szCs w:val="24"/>
          <w:lang w:val="en-US"/>
        </w:rPr>
      </w:pPr>
      <w:r w:rsidRPr="006C4273">
        <w:rPr>
          <w:rFonts w:ascii="Times New Roman" w:hAnsi="Times New Roman" w:cs="Times New Roman"/>
          <w:sz w:val="24"/>
          <w:szCs w:val="24"/>
          <w:lang w:val="en-US"/>
        </w:rPr>
        <w:t>For Barnes, these findings would have belonged to the aftermath of an experience already encountered at first hand. The available evidence does not establish whether he subsequently followed the official enquiry or expressed an opinion upon its conclusions. His documented part in the event remains that of an uninjured passenger who gave medical assistance.</w:t>
      </w:r>
    </w:p>
    <w:p w14:paraId="60C9D8F6" w14:textId="77777777" w:rsidR="006C4273" w:rsidRPr="006C4273" w:rsidRDefault="006C4273" w:rsidP="006C4273">
      <w:pPr>
        <w:spacing w:line="360" w:lineRule="auto"/>
        <w:rPr>
          <w:rFonts w:ascii="Times New Roman" w:hAnsi="Times New Roman" w:cs="Times New Roman"/>
          <w:sz w:val="24"/>
          <w:szCs w:val="24"/>
          <w:lang w:val="en-US"/>
        </w:rPr>
      </w:pPr>
      <w:r w:rsidRPr="006C4273">
        <w:rPr>
          <w:rFonts w:ascii="Times New Roman" w:hAnsi="Times New Roman" w:cs="Times New Roman"/>
          <w:sz w:val="24"/>
          <w:szCs w:val="24"/>
          <w:lang w:val="en-US"/>
        </w:rPr>
        <w:t>There is an important human dimension to this distinction. Railway officials and investigators were responsible for determining how the disaster had occurred and how similar accidents might be prevented. The immediate concern of the physician was different. Whatever failures had produced the wreckage, the injured required assistance before questions of responsibility could be settled.</w:t>
      </w:r>
    </w:p>
    <w:p w14:paraId="3A9546F6" w14:textId="77777777" w:rsidR="006C4273" w:rsidRPr="006C4273" w:rsidRDefault="006C4273" w:rsidP="006C4273">
      <w:pPr>
        <w:spacing w:line="360" w:lineRule="auto"/>
        <w:rPr>
          <w:rFonts w:ascii="Times New Roman" w:hAnsi="Times New Roman" w:cs="Times New Roman"/>
          <w:sz w:val="24"/>
          <w:szCs w:val="24"/>
          <w:lang w:val="en-US"/>
        </w:rPr>
      </w:pPr>
      <w:r w:rsidRPr="006C4273">
        <w:rPr>
          <w:rFonts w:ascii="Times New Roman" w:hAnsi="Times New Roman" w:cs="Times New Roman"/>
          <w:sz w:val="24"/>
          <w:szCs w:val="24"/>
          <w:lang w:val="en-US"/>
        </w:rPr>
        <w:t xml:space="preserve">Barnes’s involvement also illustrates how abruptly the circumstances of professional duty could change. He had boarded a train as a passenger, not as a medical officer travelling to an appointed consultation. There was no scheduled patient awaiting him at Lockerbie and no </w:t>
      </w:r>
      <w:r w:rsidRPr="006C4273">
        <w:rPr>
          <w:rFonts w:ascii="Times New Roman" w:hAnsi="Times New Roman" w:cs="Times New Roman"/>
          <w:sz w:val="24"/>
          <w:szCs w:val="24"/>
          <w:lang w:val="en-US"/>
        </w:rPr>
        <w:lastRenderedPageBreak/>
        <w:t>opportunity to prepare for the injuries he would encounter. The collision transformed an ordinary journey into an unforeseen demand upon his medical training.</w:t>
      </w:r>
    </w:p>
    <w:p w14:paraId="0BD00CEF" w14:textId="77777777" w:rsidR="006C4273" w:rsidRPr="006C4273" w:rsidRDefault="006C4273" w:rsidP="006C4273">
      <w:pPr>
        <w:spacing w:line="360" w:lineRule="auto"/>
        <w:rPr>
          <w:rFonts w:ascii="Times New Roman" w:hAnsi="Times New Roman" w:cs="Times New Roman"/>
          <w:sz w:val="24"/>
          <w:szCs w:val="24"/>
          <w:lang w:val="en-US"/>
        </w:rPr>
      </w:pPr>
      <w:r w:rsidRPr="006C4273">
        <w:rPr>
          <w:rFonts w:ascii="Times New Roman" w:hAnsi="Times New Roman" w:cs="Times New Roman"/>
          <w:sz w:val="24"/>
          <w:szCs w:val="24"/>
          <w:lang w:val="en-US"/>
        </w:rPr>
        <w:t>The episode deserves a place in his biography because it records conduct rather than distinction. There was no professional appointment to celebrate, no scientific paper bearing his name and no public honour attached to his intervention. What survives is the simple contemporary observation that, having escaped injury himself, he assisted others.</w:t>
      </w:r>
    </w:p>
    <w:p w14:paraId="478CDDD4" w14:textId="77777777" w:rsidR="006C4273" w:rsidRPr="006C4273" w:rsidRDefault="006C4273" w:rsidP="006C4273">
      <w:pPr>
        <w:spacing w:line="360" w:lineRule="auto"/>
        <w:rPr>
          <w:rFonts w:ascii="Times New Roman" w:hAnsi="Times New Roman" w:cs="Times New Roman"/>
          <w:sz w:val="24"/>
          <w:szCs w:val="24"/>
          <w:lang w:val="en-US"/>
        </w:rPr>
      </w:pPr>
      <w:r w:rsidRPr="006C4273">
        <w:rPr>
          <w:rFonts w:ascii="Times New Roman" w:hAnsi="Times New Roman" w:cs="Times New Roman"/>
          <w:sz w:val="24"/>
          <w:szCs w:val="24"/>
          <w:lang w:val="en-US"/>
        </w:rPr>
        <w:t>The official report preserved the failures which caused the disaster. The newspapers preserved something else: the efforts of those who responded when the damage had already been done.</w:t>
      </w:r>
    </w:p>
    <w:p w14:paraId="0226DFEB" w14:textId="77777777" w:rsidR="006C4273" w:rsidRPr="006C4273" w:rsidRDefault="006C4273" w:rsidP="006C4273">
      <w:pPr>
        <w:spacing w:line="360" w:lineRule="auto"/>
        <w:rPr>
          <w:rFonts w:ascii="Times New Roman" w:hAnsi="Times New Roman" w:cs="Times New Roman"/>
          <w:sz w:val="24"/>
          <w:szCs w:val="24"/>
          <w:lang w:val="en-US"/>
        </w:rPr>
      </w:pPr>
      <w:r w:rsidRPr="006C4273">
        <w:rPr>
          <w:rFonts w:ascii="Times New Roman" w:hAnsi="Times New Roman" w:cs="Times New Roman"/>
          <w:sz w:val="24"/>
          <w:szCs w:val="24"/>
          <w:lang w:val="en-US"/>
        </w:rPr>
        <w:t>On that May night, Henry Barnes was one of the fortunate passengers who emerged unharmed. His response ensured that his presence at Lockerbie became more than an accident of railway travel. In the midst of a catastrophe</w:t>
      </w:r>
      <w:r>
        <w:rPr>
          <w:rFonts w:ascii="Times New Roman" w:hAnsi="Times New Roman" w:cs="Times New Roman"/>
          <w:sz w:val="24"/>
          <w:szCs w:val="24"/>
          <w:lang w:val="en-US"/>
        </w:rPr>
        <w:t>,</w:t>
      </w:r>
      <w:r w:rsidRPr="006C4273">
        <w:rPr>
          <w:rFonts w:ascii="Times New Roman" w:hAnsi="Times New Roman" w:cs="Times New Roman"/>
          <w:sz w:val="24"/>
          <w:szCs w:val="24"/>
          <w:lang w:val="en-US"/>
        </w:rPr>
        <w:t xml:space="preserve"> he had done nothing to cause, he found himself once again practising medicine — not in the security of his consulting room or hospital, but among the injured and dying beside a shattered railway train.</w:t>
      </w:r>
    </w:p>
    <w:p w14:paraId="2868DBF1" w14:textId="77777777" w:rsidR="0021481E" w:rsidRDefault="00000000">
      <w:pPr>
        <w:keepNext/>
        <w:spacing w:before="260" w:after="140" w:line="360" w:lineRule="auto"/>
      </w:pPr>
      <w:r>
        <w:rPr>
          <w:rFonts w:ascii="Times New Roman" w:hAnsi="Times New Roman"/>
          <w:b/>
          <w:sz w:val="24"/>
          <w:u w:val="single"/>
        </w:rPr>
        <w:t>Family Bereavement: The Death of Dorothy Barnes, 1885</w:t>
      </w:r>
    </w:p>
    <w:p w14:paraId="59CA6E6A" w14:textId="77777777" w:rsidR="00F13F0E" w:rsidRPr="00F13F0E" w:rsidRDefault="00F13F0E" w:rsidP="00F13F0E">
      <w:pPr>
        <w:spacing w:line="360" w:lineRule="auto"/>
        <w:rPr>
          <w:rFonts w:ascii="Times New Roman" w:hAnsi="Times New Roman" w:cs="Times New Roman"/>
          <w:sz w:val="24"/>
          <w:szCs w:val="24"/>
          <w:lang w:val="en-US"/>
        </w:rPr>
      </w:pPr>
      <w:r w:rsidRPr="00F13F0E">
        <w:rPr>
          <w:rFonts w:ascii="Times New Roman" w:hAnsi="Times New Roman" w:cs="Times New Roman"/>
          <w:sz w:val="24"/>
          <w:szCs w:val="24"/>
          <w:lang w:val="en-US"/>
        </w:rPr>
        <w:t xml:space="preserve">On 13 May 1885, tragedy entered the Barnes household at 6 Portland Square, Carlisle, when Henry and Emily Mary Barnes lost their young daughter, Dorothy, aged just one year and four months. Her death was announced in </w:t>
      </w:r>
      <w:r>
        <w:rPr>
          <w:rFonts w:ascii="Times New Roman" w:hAnsi="Times New Roman" w:cs="Times New Roman"/>
          <w:sz w:val="24"/>
          <w:szCs w:val="24"/>
          <w:lang w:val="en-US"/>
        </w:rPr>
        <w:t>t</w:t>
      </w:r>
      <w:r w:rsidRPr="00F13F0E">
        <w:rPr>
          <w:rFonts w:ascii="Times New Roman" w:hAnsi="Times New Roman" w:cs="Times New Roman"/>
          <w:sz w:val="24"/>
          <w:szCs w:val="24"/>
          <w:lang w:val="en-US"/>
        </w:rPr>
        <w:t>he</w:t>
      </w:r>
      <w:r w:rsidRPr="00F13F0E">
        <w:rPr>
          <w:rFonts w:ascii="Times New Roman" w:hAnsi="Times New Roman" w:cs="Times New Roman"/>
          <w:i/>
          <w:iCs/>
          <w:sz w:val="24"/>
          <w:szCs w:val="24"/>
          <w:lang w:val="en-US"/>
        </w:rPr>
        <w:t xml:space="preserve"> Lancet</w:t>
      </w:r>
      <w:r w:rsidRPr="00F13F0E">
        <w:rPr>
          <w:rFonts w:ascii="Times New Roman" w:hAnsi="Times New Roman" w:cs="Times New Roman"/>
          <w:sz w:val="24"/>
          <w:szCs w:val="24"/>
          <w:lang w:val="en-US"/>
        </w:rPr>
        <w:t xml:space="preserve"> on 23 May, the brief notice recording a bereavement which stood in painful contrast to her father's professional life as a physician devoted to the treatment of disease and the preservation of life.</w:t>
      </w:r>
    </w:p>
    <w:p w14:paraId="45FABC63" w14:textId="77777777" w:rsidR="00F13F0E" w:rsidRPr="00F13F0E" w:rsidRDefault="00F13F0E" w:rsidP="00F13F0E">
      <w:pPr>
        <w:spacing w:line="360" w:lineRule="auto"/>
        <w:rPr>
          <w:rFonts w:ascii="Times New Roman" w:hAnsi="Times New Roman" w:cs="Times New Roman"/>
          <w:sz w:val="24"/>
          <w:szCs w:val="24"/>
          <w:lang w:val="en-US"/>
        </w:rPr>
      </w:pPr>
      <w:r w:rsidRPr="00F13F0E">
        <w:rPr>
          <w:rFonts w:ascii="Times New Roman" w:hAnsi="Times New Roman" w:cs="Times New Roman"/>
          <w:sz w:val="24"/>
          <w:szCs w:val="24"/>
          <w:lang w:val="en-US"/>
        </w:rPr>
        <w:t>Born towards the end of 1883, Dorothy had scarcely begun her childhood. The circumstances of her final illness remain unknown, and the surviving announcement provides no indication of its cause or duration. No diagnosis can therefore be assigned to her death. What the notice does establish is the loss of a child whose existence might otherwise have escaped the attention of later biographers concerned principally with Barnes</w:t>
      </w:r>
      <w:r>
        <w:rPr>
          <w:rFonts w:ascii="Times New Roman" w:hAnsi="Times New Roman" w:cs="Times New Roman"/>
          <w:sz w:val="24"/>
          <w:szCs w:val="24"/>
          <w:lang w:val="en-US"/>
        </w:rPr>
        <w:t>’</w:t>
      </w:r>
      <w:r w:rsidRPr="00F13F0E">
        <w:rPr>
          <w:rFonts w:ascii="Times New Roman" w:hAnsi="Times New Roman" w:cs="Times New Roman"/>
          <w:sz w:val="24"/>
          <w:szCs w:val="24"/>
          <w:lang w:val="en-US"/>
        </w:rPr>
        <w:t>s medical achievements.</w:t>
      </w:r>
    </w:p>
    <w:p w14:paraId="3F1A00AD" w14:textId="77777777" w:rsidR="00F13F0E" w:rsidRPr="00F13F0E" w:rsidRDefault="00F13F0E" w:rsidP="00F13F0E">
      <w:pPr>
        <w:spacing w:line="360" w:lineRule="auto"/>
        <w:rPr>
          <w:rFonts w:ascii="Times New Roman" w:hAnsi="Times New Roman" w:cs="Times New Roman"/>
          <w:sz w:val="24"/>
          <w:szCs w:val="24"/>
          <w:lang w:val="en-US"/>
        </w:rPr>
      </w:pPr>
      <w:r w:rsidRPr="00F13F0E">
        <w:rPr>
          <w:rFonts w:ascii="Times New Roman" w:hAnsi="Times New Roman" w:cs="Times New Roman"/>
          <w:sz w:val="24"/>
          <w:szCs w:val="24"/>
          <w:lang w:val="en-US"/>
        </w:rPr>
        <w:t xml:space="preserve">For a physician accustomed to confronting serious illness, the death of a daughter within his own household must have possessed a deeply personal significance, although the surviving records do not reveal how Barnes or his wife expressed their grief. Their experience belonged to a period when childhood mortality remained a persistent reality, even among families </w:t>
      </w:r>
      <w:r w:rsidRPr="00F13F0E">
        <w:rPr>
          <w:rFonts w:ascii="Times New Roman" w:hAnsi="Times New Roman" w:cs="Times New Roman"/>
          <w:sz w:val="24"/>
          <w:szCs w:val="24"/>
          <w:lang w:val="en-US"/>
        </w:rPr>
        <w:lastRenderedPageBreak/>
        <w:t>possessing access to experienced medical practitioners. Professional knowledge could offer treatment and hope, but it could not guarantee survival.</w:t>
      </w:r>
    </w:p>
    <w:p w14:paraId="6398B71A" w14:textId="77777777" w:rsidR="00F13F0E" w:rsidRPr="00F13F0E" w:rsidRDefault="00F13F0E" w:rsidP="00F13F0E">
      <w:pPr>
        <w:spacing w:line="360" w:lineRule="auto"/>
        <w:rPr>
          <w:rFonts w:ascii="Times New Roman" w:hAnsi="Times New Roman" w:cs="Times New Roman"/>
          <w:sz w:val="24"/>
          <w:szCs w:val="24"/>
          <w:lang w:val="en-US"/>
        </w:rPr>
      </w:pPr>
      <w:r w:rsidRPr="00F13F0E">
        <w:rPr>
          <w:rFonts w:ascii="Times New Roman" w:hAnsi="Times New Roman" w:cs="Times New Roman"/>
          <w:sz w:val="24"/>
          <w:szCs w:val="24"/>
          <w:lang w:val="en-US"/>
        </w:rPr>
        <w:t>The announcement also illuminates a dimension of Barnes</w:t>
      </w:r>
      <w:r>
        <w:rPr>
          <w:rFonts w:ascii="Times New Roman" w:hAnsi="Times New Roman" w:cs="Times New Roman"/>
          <w:sz w:val="24"/>
          <w:szCs w:val="24"/>
          <w:lang w:val="en-US"/>
        </w:rPr>
        <w:t>’</w:t>
      </w:r>
      <w:r w:rsidRPr="00F13F0E">
        <w:rPr>
          <w:rFonts w:ascii="Times New Roman" w:hAnsi="Times New Roman" w:cs="Times New Roman"/>
          <w:sz w:val="24"/>
          <w:szCs w:val="24"/>
          <w:lang w:val="en-US"/>
        </w:rPr>
        <w:t>s life seldom visible in medical journals or institutional records. His professional career can be reconstructed through appointments, publications and public responsibilities; his family life emerges only intermittently through marriage notices, domestic addresses and the occasional record of bereavement. Dorothy</w:t>
      </w:r>
      <w:r>
        <w:rPr>
          <w:rFonts w:ascii="Times New Roman" w:hAnsi="Times New Roman" w:cs="Times New Roman"/>
          <w:sz w:val="24"/>
          <w:szCs w:val="24"/>
          <w:lang w:val="en-US"/>
        </w:rPr>
        <w:t>’</w:t>
      </w:r>
      <w:r w:rsidRPr="00F13F0E">
        <w:rPr>
          <w:rFonts w:ascii="Times New Roman" w:hAnsi="Times New Roman" w:cs="Times New Roman"/>
          <w:sz w:val="24"/>
          <w:szCs w:val="24"/>
          <w:lang w:val="en-US"/>
        </w:rPr>
        <w:t>s brief existence deserves remembrance in its own right, rather than merely as an incident in the chronology of her father</w:t>
      </w:r>
      <w:r>
        <w:rPr>
          <w:rFonts w:ascii="Times New Roman" w:hAnsi="Times New Roman" w:cs="Times New Roman"/>
          <w:sz w:val="24"/>
          <w:szCs w:val="24"/>
          <w:lang w:val="en-US"/>
        </w:rPr>
        <w:t>’</w:t>
      </w:r>
      <w:r w:rsidRPr="00F13F0E">
        <w:rPr>
          <w:rFonts w:ascii="Times New Roman" w:hAnsi="Times New Roman" w:cs="Times New Roman"/>
          <w:sz w:val="24"/>
          <w:szCs w:val="24"/>
          <w:lang w:val="en-US"/>
        </w:rPr>
        <w:t>s career.</w:t>
      </w:r>
    </w:p>
    <w:p w14:paraId="74B53A82" w14:textId="77777777" w:rsidR="00F13F0E" w:rsidRPr="00F13F0E" w:rsidRDefault="00F13F0E" w:rsidP="00F13F0E">
      <w:pPr>
        <w:spacing w:line="360" w:lineRule="auto"/>
        <w:rPr>
          <w:rFonts w:ascii="Times New Roman" w:hAnsi="Times New Roman" w:cs="Times New Roman"/>
          <w:sz w:val="24"/>
          <w:szCs w:val="24"/>
          <w:lang w:val="en-US"/>
        </w:rPr>
      </w:pPr>
      <w:r w:rsidRPr="00F13F0E">
        <w:rPr>
          <w:rFonts w:ascii="Times New Roman" w:hAnsi="Times New Roman" w:cs="Times New Roman"/>
          <w:sz w:val="24"/>
          <w:szCs w:val="24"/>
          <w:lang w:val="en-US"/>
        </w:rPr>
        <w:t>The loss occurred during a period of continuing professional activity. Barnes remained closely associated with the Cumberland Infirmary, and his clinical investigations continued to attract attention within the medical profession. Yet the death notice reminds us that behind the physician whose name appeared in medical publications stood a family subject to the same uncertainties and sorrows as those who sought his assistance.</w:t>
      </w:r>
    </w:p>
    <w:p w14:paraId="679273CD" w14:textId="77777777" w:rsidR="00F13F0E" w:rsidRDefault="00F13F0E" w:rsidP="00CE0661">
      <w:pPr>
        <w:spacing w:line="360" w:lineRule="auto"/>
        <w:rPr>
          <w:rFonts w:ascii="Times New Roman" w:hAnsi="Times New Roman" w:cs="Times New Roman"/>
          <w:sz w:val="24"/>
          <w:szCs w:val="24"/>
          <w:lang w:val="en-US"/>
        </w:rPr>
      </w:pPr>
      <w:r w:rsidRPr="00F13F0E">
        <w:rPr>
          <w:rFonts w:ascii="Times New Roman" w:hAnsi="Times New Roman" w:cs="Times New Roman"/>
          <w:sz w:val="24"/>
          <w:szCs w:val="24"/>
          <w:lang w:val="en-US"/>
        </w:rPr>
        <w:t>Dorothy Barnes lived for only sixteen months. Her father</w:t>
      </w:r>
      <w:r>
        <w:rPr>
          <w:rFonts w:ascii="Times New Roman" w:hAnsi="Times New Roman" w:cs="Times New Roman"/>
          <w:sz w:val="24"/>
          <w:szCs w:val="24"/>
          <w:lang w:val="en-US"/>
        </w:rPr>
        <w:t>’</w:t>
      </w:r>
      <w:r w:rsidRPr="00F13F0E">
        <w:rPr>
          <w:rFonts w:ascii="Times New Roman" w:hAnsi="Times New Roman" w:cs="Times New Roman"/>
          <w:sz w:val="24"/>
          <w:szCs w:val="24"/>
          <w:lang w:val="en-US"/>
        </w:rPr>
        <w:t xml:space="preserve">s career would continue for another thirty-six years, bringing professional distinction and public recognition. The small announcement in </w:t>
      </w:r>
      <w:r>
        <w:rPr>
          <w:rFonts w:ascii="Times New Roman" w:hAnsi="Times New Roman" w:cs="Times New Roman"/>
          <w:sz w:val="24"/>
          <w:szCs w:val="24"/>
          <w:lang w:val="en-US"/>
        </w:rPr>
        <w:t>t</w:t>
      </w:r>
      <w:r w:rsidRPr="00F13F0E">
        <w:rPr>
          <w:rFonts w:ascii="Times New Roman" w:hAnsi="Times New Roman" w:cs="Times New Roman"/>
          <w:sz w:val="24"/>
          <w:szCs w:val="24"/>
          <w:lang w:val="en-US"/>
        </w:rPr>
        <w:t>he</w:t>
      </w:r>
      <w:r w:rsidRPr="00F13F0E">
        <w:rPr>
          <w:rFonts w:ascii="Times New Roman" w:hAnsi="Times New Roman" w:cs="Times New Roman"/>
          <w:i/>
          <w:iCs/>
          <w:sz w:val="24"/>
          <w:szCs w:val="24"/>
          <w:lang w:val="en-US"/>
        </w:rPr>
        <w:t xml:space="preserve"> Lancet</w:t>
      </w:r>
      <w:r w:rsidRPr="00F13F0E">
        <w:rPr>
          <w:rFonts w:ascii="Times New Roman" w:hAnsi="Times New Roman" w:cs="Times New Roman"/>
          <w:sz w:val="24"/>
          <w:szCs w:val="24"/>
          <w:lang w:val="en-US"/>
        </w:rPr>
        <w:t xml:space="preserve"> preserves something that those later honours could never convey: the memory of a daughter whose life ended almost before it had begun.</w:t>
      </w:r>
    </w:p>
    <w:p w14:paraId="787172EF" w14:textId="77777777" w:rsidR="0021481E" w:rsidRDefault="00000000">
      <w:pPr>
        <w:keepNext/>
        <w:spacing w:before="260" w:after="140" w:line="360" w:lineRule="auto"/>
      </w:pPr>
      <w:r>
        <w:rPr>
          <w:rFonts w:ascii="Times New Roman" w:hAnsi="Times New Roman"/>
          <w:b/>
          <w:sz w:val="24"/>
          <w:u w:val="single"/>
        </w:rPr>
        <w:t>Rheumatic Hyperpyrexia and Clinical Treatment</w:t>
      </w:r>
    </w:p>
    <w:p w14:paraId="33533782" w14:textId="77777777" w:rsidR="008832FB" w:rsidRDefault="008832FB" w:rsidP="00CE0661">
      <w:pPr>
        <w:spacing w:line="360" w:lineRule="auto"/>
        <w:rPr>
          <w:rFonts w:ascii="Times New Roman" w:hAnsi="Times New Roman" w:cs="Times New Roman"/>
          <w:sz w:val="24"/>
          <w:szCs w:val="24"/>
          <w:lang w:val="en-US"/>
        </w:rPr>
      </w:pPr>
      <w:r w:rsidRPr="008832FB">
        <w:rPr>
          <w:rFonts w:ascii="Times New Roman" w:hAnsi="Times New Roman" w:cs="Times New Roman"/>
          <w:sz w:val="24"/>
          <w:szCs w:val="24"/>
          <w:lang w:val="en-US"/>
        </w:rPr>
        <w:t>In July 1883, Barnes had encountered a particularly dangerous medical condition in a twenty-year-old domestic servant identified as C. L. The case, subsequently presented to his colleagues in November 1885 and published in 1886, concerned rheumatic hyperpyrexia, an extreme elevation of body temperature associated with acute rheumatism.</w:t>
      </w:r>
    </w:p>
    <w:p w14:paraId="1A85334C" w14:textId="77777777" w:rsidR="00CE0661" w:rsidRPr="00CE0661" w:rsidRDefault="008832FB" w:rsidP="00CE0661">
      <w:pPr>
        <w:spacing w:line="360" w:lineRule="auto"/>
        <w:rPr>
          <w:rFonts w:ascii="Times New Roman" w:hAnsi="Times New Roman" w:cs="Times New Roman"/>
          <w:sz w:val="24"/>
          <w:szCs w:val="24"/>
          <w:lang w:val="en-US"/>
        </w:rPr>
      </w:pPr>
      <w:r w:rsidRPr="008832FB">
        <w:rPr>
          <w:rFonts w:ascii="Times New Roman" w:hAnsi="Times New Roman" w:cs="Times New Roman"/>
          <w:sz w:val="24"/>
          <w:szCs w:val="24"/>
        </w:rPr>
        <w:t>Her illness developed during July and August 1883, when her temperature reportedly reached 106 degrees Fahrenheit</w:t>
      </w:r>
      <w:r w:rsidR="00CE0661" w:rsidRPr="00CE0661">
        <w:rPr>
          <w:rFonts w:ascii="Times New Roman" w:hAnsi="Times New Roman" w:cs="Times New Roman"/>
          <w:sz w:val="24"/>
          <w:szCs w:val="24"/>
          <w:lang w:val="en-US"/>
        </w:rPr>
        <w:t>, approximately 41.1 degrees Celsius. Such a reading was far beyond an ordinary fever and indicated a condition requiring urgent attention.</w:t>
      </w:r>
    </w:p>
    <w:p w14:paraId="030D9F83" w14:textId="77777777" w:rsidR="00CE0661" w:rsidRPr="00CE0661" w:rsidRDefault="00CE0661" w:rsidP="00CE0661">
      <w:pPr>
        <w:spacing w:line="360" w:lineRule="auto"/>
        <w:rPr>
          <w:rFonts w:ascii="Times New Roman" w:hAnsi="Times New Roman" w:cs="Times New Roman"/>
          <w:sz w:val="24"/>
          <w:szCs w:val="24"/>
          <w:lang w:val="en-US"/>
        </w:rPr>
      </w:pPr>
      <w:r w:rsidRPr="00CE0661">
        <w:rPr>
          <w:rFonts w:ascii="Times New Roman" w:hAnsi="Times New Roman" w:cs="Times New Roman"/>
          <w:sz w:val="24"/>
          <w:szCs w:val="24"/>
          <w:lang w:val="en-US"/>
        </w:rPr>
        <w:t>The circumstances confronted Barnes with a difficult therapeutic problem. A dangerously elevated temperature could be associated with delirium, profound exhaustion and serious disturbance of bodily function. The immediate question was how the patient's temperature might be reduced before the condition became fatal.</w:t>
      </w:r>
    </w:p>
    <w:p w14:paraId="3CAD2135" w14:textId="77777777" w:rsidR="00CE0661" w:rsidRPr="00CE0661" w:rsidRDefault="00CE0661" w:rsidP="00CE0661">
      <w:pPr>
        <w:spacing w:line="360" w:lineRule="auto"/>
        <w:rPr>
          <w:rFonts w:ascii="Times New Roman" w:hAnsi="Times New Roman" w:cs="Times New Roman"/>
          <w:sz w:val="24"/>
          <w:szCs w:val="24"/>
          <w:lang w:val="en-US"/>
        </w:rPr>
      </w:pPr>
      <w:r w:rsidRPr="00CE0661">
        <w:rPr>
          <w:rFonts w:ascii="Times New Roman" w:hAnsi="Times New Roman" w:cs="Times New Roman"/>
          <w:sz w:val="24"/>
          <w:szCs w:val="24"/>
          <w:lang w:val="en-US"/>
        </w:rPr>
        <w:lastRenderedPageBreak/>
        <w:t>The treatment employed included cooling with a wet sheet. The method was directed towards removing heat from the body at a time when physicians were debating the relative merits of physical cooling and medicinal treatment for extreme fever. Unlike the treatment of an ordinary febrile illness, the management of hyperpyrexia demanded attention to the immediate danger presented by the temperature itself.</w:t>
      </w:r>
    </w:p>
    <w:p w14:paraId="58DFC612" w14:textId="77777777" w:rsidR="00CE0661" w:rsidRPr="00CE0661" w:rsidRDefault="00CE0661" w:rsidP="00CE0661">
      <w:pPr>
        <w:spacing w:line="360" w:lineRule="auto"/>
        <w:rPr>
          <w:rFonts w:ascii="Times New Roman" w:hAnsi="Times New Roman" w:cs="Times New Roman"/>
          <w:sz w:val="24"/>
          <w:szCs w:val="24"/>
          <w:lang w:val="en-US"/>
        </w:rPr>
      </w:pPr>
      <w:r w:rsidRPr="00CE0661">
        <w:rPr>
          <w:rFonts w:ascii="Times New Roman" w:hAnsi="Times New Roman" w:cs="Times New Roman"/>
          <w:sz w:val="24"/>
          <w:szCs w:val="24"/>
          <w:lang w:val="en-US"/>
        </w:rPr>
        <w:t>The patient</w:t>
      </w:r>
      <w:r>
        <w:rPr>
          <w:rFonts w:ascii="Times New Roman" w:hAnsi="Times New Roman" w:cs="Times New Roman"/>
          <w:sz w:val="24"/>
          <w:szCs w:val="24"/>
          <w:lang w:val="en-US"/>
        </w:rPr>
        <w:t>’</w:t>
      </w:r>
      <w:r w:rsidRPr="00CE0661">
        <w:rPr>
          <w:rFonts w:ascii="Times New Roman" w:hAnsi="Times New Roman" w:cs="Times New Roman"/>
          <w:sz w:val="24"/>
          <w:szCs w:val="24"/>
          <w:lang w:val="en-US"/>
        </w:rPr>
        <w:t xml:space="preserve">s recovery gave the case particular significance. A temperature of 106 degrees Fahrenheit was a grave clinical finding, and survival after such an episode provided evidence which Barnes considered sufficiently important to communicate to his colleagues. The case was presented on 12 November 1885 and subsequently appeared under the title “On Rheumatic Hyperpyrexia” in the </w:t>
      </w:r>
      <w:r w:rsidRPr="00CE0661">
        <w:rPr>
          <w:rFonts w:ascii="Times New Roman" w:hAnsi="Times New Roman" w:cs="Times New Roman"/>
          <w:i/>
          <w:iCs/>
          <w:sz w:val="24"/>
          <w:szCs w:val="24"/>
          <w:lang w:val="en-US"/>
        </w:rPr>
        <w:t>Edinburgh Medical Journal</w:t>
      </w:r>
      <w:r w:rsidRPr="00CE0661">
        <w:rPr>
          <w:rFonts w:ascii="Times New Roman" w:hAnsi="Times New Roman" w:cs="Times New Roman"/>
          <w:sz w:val="24"/>
          <w:szCs w:val="24"/>
          <w:lang w:val="en-US"/>
        </w:rPr>
        <w:t xml:space="preserve"> in July 1886.</w:t>
      </w:r>
    </w:p>
    <w:p w14:paraId="1BBE8CE3" w14:textId="77777777" w:rsidR="00CE0661" w:rsidRPr="00CE0661" w:rsidRDefault="00CE0661" w:rsidP="00CE0661">
      <w:pPr>
        <w:spacing w:line="360" w:lineRule="auto"/>
        <w:rPr>
          <w:rFonts w:ascii="Times New Roman" w:hAnsi="Times New Roman" w:cs="Times New Roman"/>
          <w:sz w:val="24"/>
          <w:szCs w:val="24"/>
          <w:lang w:val="en-US"/>
        </w:rPr>
      </w:pPr>
      <w:r w:rsidRPr="00CE0661">
        <w:rPr>
          <w:rFonts w:ascii="Times New Roman" w:hAnsi="Times New Roman" w:cs="Times New Roman"/>
          <w:sz w:val="24"/>
          <w:szCs w:val="24"/>
          <w:lang w:val="en-US"/>
        </w:rPr>
        <w:t>The publication placed Barnes within an active contemporary debate. During the later nineteenth century, physicians were increasingly concerned with the management of extreme fever, particularly in rheumatic disease. The use of salicylate preparations had altered the treatment of ordinary acute rheumatism, but severe hyperpyrexia continued to present difficulties which were not necessarily resolved by the remedies employed for the underlying condition.</w:t>
      </w:r>
    </w:p>
    <w:p w14:paraId="782FACF7" w14:textId="77777777" w:rsidR="00CE0661" w:rsidRPr="00CE0661" w:rsidRDefault="00CE0661" w:rsidP="00CE0661">
      <w:pPr>
        <w:spacing w:line="360" w:lineRule="auto"/>
        <w:rPr>
          <w:rFonts w:ascii="Times New Roman" w:hAnsi="Times New Roman" w:cs="Times New Roman"/>
          <w:sz w:val="24"/>
          <w:szCs w:val="24"/>
          <w:lang w:val="en-US"/>
        </w:rPr>
      </w:pPr>
      <w:r w:rsidRPr="00CE0661">
        <w:rPr>
          <w:rFonts w:ascii="Times New Roman" w:hAnsi="Times New Roman" w:cs="Times New Roman"/>
          <w:sz w:val="24"/>
          <w:szCs w:val="24"/>
          <w:lang w:val="en-US"/>
        </w:rPr>
        <w:t>Cooling methods, including cold baths, wet-sheet applications and other means of reducing body temperature, attracted attention because they offered the possibility of acting directly upon the most immediately dangerous feature of the illness. Their use nevertheless required judgement. A sudden or excessive reduction in temperature could itself be hazardous, particularly in an already weakened patient.</w:t>
      </w:r>
    </w:p>
    <w:p w14:paraId="580B6B07" w14:textId="77777777" w:rsidR="00CE0661" w:rsidRPr="00CE0661" w:rsidRDefault="00CE0661" w:rsidP="00CE0661">
      <w:pPr>
        <w:spacing w:line="360" w:lineRule="auto"/>
        <w:rPr>
          <w:rFonts w:ascii="Times New Roman" w:hAnsi="Times New Roman" w:cs="Times New Roman"/>
          <w:sz w:val="24"/>
          <w:szCs w:val="24"/>
          <w:lang w:val="en-US"/>
        </w:rPr>
      </w:pPr>
      <w:r w:rsidRPr="00CE0661">
        <w:rPr>
          <w:rFonts w:ascii="Times New Roman" w:hAnsi="Times New Roman" w:cs="Times New Roman"/>
          <w:sz w:val="24"/>
          <w:szCs w:val="24"/>
          <w:lang w:val="en-US"/>
        </w:rPr>
        <w:t>Barnes</w:t>
      </w:r>
      <w:r>
        <w:rPr>
          <w:rFonts w:ascii="Times New Roman" w:hAnsi="Times New Roman" w:cs="Times New Roman"/>
          <w:sz w:val="24"/>
          <w:szCs w:val="24"/>
          <w:lang w:val="en-US"/>
        </w:rPr>
        <w:t>’</w:t>
      </w:r>
      <w:r w:rsidRPr="00CE0661">
        <w:rPr>
          <w:rFonts w:ascii="Times New Roman" w:hAnsi="Times New Roman" w:cs="Times New Roman"/>
          <w:sz w:val="24"/>
          <w:szCs w:val="24"/>
          <w:lang w:val="en-US"/>
        </w:rPr>
        <w:t>s report is therefore important not simply because the patient survived, but because it belongs to a period when physicians were attempting to determine how extreme fever should be treated. The observations made during the illness, the relationship between temperature and symptoms, and the patient</w:t>
      </w:r>
      <w:r>
        <w:rPr>
          <w:rFonts w:ascii="Times New Roman" w:hAnsi="Times New Roman" w:cs="Times New Roman"/>
          <w:sz w:val="24"/>
          <w:szCs w:val="24"/>
          <w:lang w:val="en-US"/>
        </w:rPr>
        <w:t>’</w:t>
      </w:r>
      <w:r w:rsidRPr="00CE0661">
        <w:rPr>
          <w:rFonts w:ascii="Times New Roman" w:hAnsi="Times New Roman" w:cs="Times New Roman"/>
          <w:sz w:val="24"/>
          <w:szCs w:val="24"/>
          <w:lang w:val="en-US"/>
        </w:rPr>
        <w:t>s response to cooling were matters capable of informing the treatment of subsequent cases.</w:t>
      </w:r>
    </w:p>
    <w:p w14:paraId="4915C994" w14:textId="77777777" w:rsidR="00CE0661" w:rsidRPr="00CE0661" w:rsidRDefault="00CE0661" w:rsidP="00CE0661">
      <w:pPr>
        <w:spacing w:line="360" w:lineRule="auto"/>
        <w:rPr>
          <w:rFonts w:ascii="Times New Roman" w:hAnsi="Times New Roman" w:cs="Times New Roman"/>
          <w:sz w:val="24"/>
          <w:szCs w:val="24"/>
          <w:lang w:val="en-US"/>
        </w:rPr>
      </w:pPr>
      <w:r w:rsidRPr="00CE0661">
        <w:rPr>
          <w:rFonts w:ascii="Times New Roman" w:hAnsi="Times New Roman" w:cs="Times New Roman"/>
          <w:sz w:val="24"/>
          <w:szCs w:val="24"/>
          <w:lang w:val="en-US"/>
        </w:rPr>
        <w:t>The surviving summary establishes the patient</w:t>
      </w:r>
      <w:r>
        <w:rPr>
          <w:rFonts w:ascii="Times New Roman" w:hAnsi="Times New Roman" w:cs="Times New Roman"/>
          <w:sz w:val="24"/>
          <w:szCs w:val="24"/>
          <w:lang w:val="en-US"/>
        </w:rPr>
        <w:t>’</w:t>
      </w:r>
      <w:r w:rsidRPr="00CE0661">
        <w:rPr>
          <w:rFonts w:ascii="Times New Roman" w:hAnsi="Times New Roman" w:cs="Times New Roman"/>
          <w:sz w:val="24"/>
          <w:szCs w:val="24"/>
          <w:lang w:val="en-US"/>
        </w:rPr>
        <w:t>s age and occupation, the period of her illness, the exceptional temperature recorded, the use of wet-sheet cooling and the favourable outcome. The precise sequence of symptoms, the timing and duration of individual cooling applications, and any additional treatment should be drawn from the original article rather than reconstructed from general medical practice.</w:t>
      </w:r>
    </w:p>
    <w:p w14:paraId="63E30B07" w14:textId="77777777" w:rsidR="00CE0661" w:rsidRPr="00CE0661" w:rsidRDefault="00CE0661" w:rsidP="00CE0661">
      <w:pPr>
        <w:spacing w:line="360" w:lineRule="auto"/>
        <w:rPr>
          <w:rFonts w:ascii="Times New Roman" w:hAnsi="Times New Roman" w:cs="Times New Roman"/>
          <w:sz w:val="24"/>
          <w:szCs w:val="24"/>
          <w:lang w:val="en-US"/>
        </w:rPr>
      </w:pPr>
      <w:r w:rsidRPr="00CE0661">
        <w:rPr>
          <w:rFonts w:ascii="Times New Roman" w:hAnsi="Times New Roman" w:cs="Times New Roman"/>
          <w:sz w:val="24"/>
          <w:szCs w:val="24"/>
          <w:lang w:val="en-US"/>
        </w:rPr>
        <w:lastRenderedPageBreak/>
        <w:t>One particularly revealing aspect of the case is the patient</w:t>
      </w:r>
      <w:r>
        <w:rPr>
          <w:rFonts w:ascii="Times New Roman" w:hAnsi="Times New Roman" w:cs="Times New Roman"/>
          <w:sz w:val="24"/>
          <w:szCs w:val="24"/>
          <w:lang w:val="en-US"/>
        </w:rPr>
        <w:t>’</w:t>
      </w:r>
      <w:r w:rsidRPr="00CE0661">
        <w:rPr>
          <w:rFonts w:ascii="Times New Roman" w:hAnsi="Times New Roman" w:cs="Times New Roman"/>
          <w:sz w:val="24"/>
          <w:szCs w:val="24"/>
          <w:lang w:val="en-US"/>
        </w:rPr>
        <w:t>s occupation. C. L. was a domestic servant, belonging to a substantial occupational group whose members frequently depended upon wages earned through physically demanding work. The identification does not establish her employer, household circumstances or financial position, but it places the patient within the working population served by provincial medical institutions.</w:t>
      </w:r>
    </w:p>
    <w:p w14:paraId="182B0AB3" w14:textId="77777777" w:rsidR="00CE0661" w:rsidRPr="00CE0661" w:rsidRDefault="00CE0661" w:rsidP="00CE0661">
      <w:pPr>
        <w:spacing w:line="360" w:lineRule="auto"/>
        <w:rPr>
          <w:rFonts w:ascii="Times New Roman" w:hAnsi="Times New Roman" w:cs="Times New Roman"/>
          <w:sz w:val="24"/>
          <w:szCs w:val="24"/>
          <w:lang w:val="en-US"/>
        </w:rPr>
      </w:pPr>
      <w:r w:rsidRPr="00CE0661">
        <w:rPr>
          <w:rFonts w:ascii="Times New Roman" w:hAnsi="Times New Roman" w:cs="Times New Roman"/>
          <w:sz w:val="24"/>
          <w:szCs w:val="24"/>
          <w:lang w:val="en-US"/>
        </w:rPr>
        <w:t>The report also illustrates the practical value of preserving clinical observations. A successful recovery might have remained an episode known only to the patient, her physician and those who assisted in her treatment. By preparing the case for publication, Barnes made it available to practitioners who might encounter a similar emergency.</w:t>
      </w:r>
    </w:p>
    <w:p w14:paraId="464631DE" w14:textId="77777777" w:rsidR="00CE0661" w:rsidRPr="00CE0661" w:rsidRDefault="00CE0661" w:rsidP="00CE0661">
      <w:pPr>
        <w:spacing w:line="360" w:lineRule="auto"/>
        <w:rPr>
          <w:rFonts w:ascii="Times New Roman" w:hAnsi="Times New Roman" w:cs="Times New Roman"/>
          <w:sz w:val="24"/>
          <w:szCs w:val="24"/>
          <w:lang w:val="en-US"/>
        </w:rPr>
      </w:pPr>
      <w:r w:rsidRPr="00CE0661">
        <w:rPr>
          <w:rFonts w:ascii="Times New Roman" w:hAnsi="Times New Roman" w:cs="Times New Roman"/>
          <w:sz w:val="24"/>
          <w:szCs w:val="24"/>
          <w:lang w:val="en-US"/>
        </w:rPr>
        <w:t>There was no certainty that an intervention successful in one patient would produce the same result in another. Nineteenth-century case reports were necessarily limited by the small number of observations upon which they often rested. Their importance lay in communicating experiences which could be compared with other cases and gradually incorporated into a broader understanding of treatment.</w:t>
      </w:r>
    </w:p>
    <w:p w14:paraId="0DF3FE5F" w14:textId="77777777" w:rsidR="00CE0661" w:rsidRPr="00CE0661" w:rsidRDefault="00CE0661" w:rsidP="00CE0661">
      <w:pPr>
        <w:spacing w:line="360" w:lineRule="auto"/>
        <w:rPr>
          <w:rFonts w:ascii="Times New Roman" w:hAnsi="Times New Roman" w:cs="Times New Roman"/>
          <w:sz w:val="24"/>
          <w:szCs w:val="24"/>
          <w:lang w:val="en-US"/>
        </w:rPr>
      </w:pPr>
      <w:r w:rsidRPr="00CE0661">
        <w:rPr>
          <w:rFonts w:ascii="Times New Roman" w:hAnsi="Times New Roman" w:cs="Times New Roman"/>
          <w:sz w:val="24"/>
          <w:szCs w:val="24"/>
          <w:lang w:val="en-US"/>
        </w:rPr>
        <w:t>The presentation of Barnes</w:t>
      </w:r>
      <w:r>
        <w:rPr>
          <w:rFonts w:ascii="Times New Roman" w:hAnsi="Times New Roman" w:cs="Times New Roman"/>
          <w:sz w:val="24"/>
          <w:szCs w:val="24"/>
          <w:lang w:val="en-US"/>
        </w:rPr>
        <w:t>’</w:t>
      </w:r>
      <w:r w:rsidRPr="00CE0661">
        <w:rPr>
          <w:rFonts w:ascii="Times New Roman" w:hAnsi="Times New Roman" w:cs="Times New Roman"/>
          <w:sz w:val="24"/>
          <w:szCs w:val="24"/>
          <w:lang w:val="en-US"/>
        </w:rPr>
        <w:t>s paper in November 1885, more than two years after the patient</w:t>
      </w:r>
      <w:r>
        <w:rPr>
          <w:rFonts w:ascii="Times New Roman" w:hAnsi="Times New Roman" w:cs="Times New Roman"/>
          <w:sz w:val="24"/>
          <w:szCs w:val="24"/>
          <w:lang w:val="en-US"/>
        </w:rPr>
        <w:t>’</w:t>
      </w:r>
      <w:r w:rsidRPr="00CE0661">
        <w:rPr>
          <w:rFonts w:ascii="Times New Roman" w:hAnsi="Times New Roman" w:cs="Times New Roman"/>
          <w:sz w:val="24"/>
          <w:szCs w:val="24"/>
          <w:lang w:val="en-US"/>
        </w:rPr>
        <w:t>s illness, is also worth noting. It demonstrates that the publication date should not be confused with the date of treatment. The case belonged clinically to the summer of 1883, but its formal contribution to medical literature occurred during the period 1885–1886.</w:t>
      </w:r>
    </w:p>
    <w:p w14:paraId="64724B7D" w14:textId="77777777" w:rsidR="00CE0661" w:rsidRPr="00CE0661" w:rsidRDefault="00CE0661" w:rsidP="00CE0661">
      <w:pPr>
        <w:spacing w:line="360" w:lineRule="auto"/>
        <w:rPr>
          <w:rFonts w:ascii="Times New Roman" w:hAnsi="Times New Roman" w:cs="Times New Roman"/>
          <w:sz w:val="24"/>
          <w:szCs w:val="24"/>
          <w:lang w:val="en-US"/>
        </w:rPr>
      </w:pPr>
      <w:r w:rsidRPr="00CE0661">
        <w:rPr>
          <w:rFonts w:ascii="Times New Roman" w:hAnsi="Times New Roman" w:cs="Times New Roman"/>
          <w:sz w:val="24"/>
          <w:szCs w:val="24"/>
          <w:lang w:val="en-US"/>
        </w:rPr>
        <w:t>By the middle of the 1880s, Barnes had become a physician whose work encompassed both the ordinary responsibilities of hospital medicine and the investigation of exceptional cases. His account of rheumatic hyperpyrexia belonged to the latter category. It concerned a condition in which the margin between recovery and death could be narrow, and in which the physician was required to act before the full consequences of the illness could be known.</w:t>
      </w:r>
    </w:p>
    <w:p w14:paraId="0FC6F778" w14:textId="77777777" w:rsidR="00CE0661" w:rsidRPr="00CE0661" w:rsidRDefault="00CE0661" w:rsidP="00CE0661">
      <w:pPr>
        <w:spacing w:line="360" w:lineRule="auto"/>
        <w:rPr>
          <w:rFonts w:ascii="Times New Roman" w:hAnsi="Times New Roman" w:cs="Times New Roman"/>
          <w:sz w:val="24"/>
          <w:szCs w:val="24"/>
          <w:lang w:val="en-US"/>
        </w:rPr>
      </w:pPr>
      <w:r w:rsidRPr="00CE0661">
        <w:rPr>
          <w:rFonts w:ascii="Times New Roman" w:hAnsi="Times New Roman" w:cs="Times New Roman"/>
          <w:sz w:val="24"/>
          <w:szCs w:val="24"/>
          <w:lang w:val="en-US"/>
        </w:rPr>
        <w:t>The case also reveals a notable feature of his clinical publications. Barnes was willing to report treatments which involved direct physical intervention rather than relying exclusively upon the administration of medicines. The evacuation of fluid from a diseased cavity and the reduction of extreme body temperature were very different procedures, but each addressed a dangerous physiological condition through an immediate therapeutic measure.</w:t>
      </w:r>
    </w:p>
    <w:p w14:paraId="5F107023" w14:textId="77777777" w:rsidR="00CE0661" w:rsidRPr="00CE0661" w:rsidRDefault="00CE0661" w:rsidP="00CE0661">
      <w:pPr>
        <w:spacing w:line="360" w:lineRule="auto"/>
        <w:rPr>
          <w:rFonts w:ascii="Times New Roman" w:hAnsi="Times New Roman" w:cs="Times New Roman"/>
          <w:sz w:val="24"/>
          <w:szCs w:val="24"/>
          <w:lang w:val="en-US"/>
        </w:rPr>
      </w:pPr>
      <w:r w:rsidRPr="00CE0661">
        <w:rPr>
          <w:rFonts w:ascii="Times New Roman" w:hAnsi="Times New Roman" w:cs="Times New Roman"/>
          <w:sz w:val="24"/>
          <w:szCs w:val="24"/>
          <w:lang w:val="en-US"/>
        </w:rPr>
        <w:t>It would be excessive to describe these reports as evidence of a single, consciously developed therapeutic philosophy without Barnes</w:t>
      </w:r>
      <w:r>
        <w:rPr>
          <w:rFonts w:ascii="Times New Roman" w:hAnsi="Times New Roman" w:cs="Times New Roman"/>
          <w:sz w:val="24"/>
          <w:szCs w:val="24"/>
          <w:lang w:val="en-US"/>
        </w:rPr>
        <w:t>’</w:t>
      </w:r>
      <w:r w:rsidRPr="00CE0661">
        <w:rPr>
          <w:rFonts w:ascii="Times New Roman" w:hAnsi="Times New Roman" w:cs="Times New Roman"/>
          <w:sz w:val="24"/>
          <w:szCs w:val="24"/>
          <w:lang w:val="en-US"/>
        </w:rPr>
        <w:t xml:space="preserve">s own statements to that effect. Nevertheless, they </w:t>
      </w:r>
      <w:r w:rsidRPr="00CE0661">
        <w:rPr>
          <w:rFonts w:ascii="Times New Roman" w:hAnsi="Times New Roman" w:cs="Times New Roman"/>
          <w:sz w:val="24"/>
          <w:szCs w:val="24"/>
          <w:lang w:val="en-US"/>
        </w:rPr>
        <w:lastRenderedPageBreak/>
        <w:t>show his interest in difficult cases where the choice and timing of treatment were central to the patient</w:t>
      </w:r>
      <w:r w:rsidR="00EF202A">
        <w:rPr>
          <w:rFonts w:ascii="Times New Roman" w:hAnsi="Times New Roman" w:cs="Times New Roman"/>
          <w:sz w:val="24"/>
          <w:szCs w:val="24"/>
          <w:lang w:val="en-US"/>
        </w:rPr>
        <w:t>’</w:t>
      </w:r>
      <w:r w:rsidRPr="00CE0661">
        <w:rPr>
          <w:rFonts w:ascii="Times New Roman" w:hAnsi="Times New Roman" w:cs="Times New Roman"/>
          <w:sz w:val="24"/>
          <w:szCs w:val="24"/>
          <w:lang w:val="en-US"/>
        </w:rPr>
        <w:t>s prospects.</w:t>
      </w:r>
    </w:p>
    <w:p w14:paraId="14AADBBD" w14:textId="77777777" w:rsidR="00CE0661" w:rsidRPr="00CE0661" w:rsidRDefault="00CE0661" w:rsidP="00CE0661">
      <w:pPr>
        <w:spacing w:line="360" w:lineRule="auto"/>
        <w:rPr>
          <w:rFonts w:ascii="Times New Roman" w:hAnsi="Times New Roman" w:cs="Times New Roman"/>
          <w:sz w:val="24"/>
          <w:szCs w:val="24"/>
          <w:lang w:val="en-US"/>
        </w:rPr>
      </w:pPr>
      <w:r w:rsidRPr="00CE0661">
        <w:rPr>
          <w:rFonts w:ascii="Times New Roman" w:hAnsi="Times New Roman" w:cs="Times New Roman"/>
          <w:sz w:val="24"/>
          <w:szCs w:val="24"/>
          <w:lang w:val="en-US"/>
        </w:rPr>
        <w:t>The recovery of C. L. was therefore more than a fortunate conclusion to an unusual illness. It provided material for a clinical discussion at a time when the treatment of extreme fever remained a serious challenge. By placing the case before his colleagues, Barnes contributed another observation from Cumberland practice to the wider medical literature.</w:t>
      </w:r>
    </w:p>
    <w:p w14:paraId="79BCA026" w14:textId="77777777" w:rsidR="0021481E" w:rsidRDefault="00000000">
      <w:pPr>
        <w:keepNext/>
        <w:spacing w:before="260" w:after="140" w:line="360" w:lineRule="auto"/>
      </w:pPr>
      <w:r>
        <w:rPr>
          <w:rFonts w:ascii="Times New Roman" w:hAnsi="Times New Roman"/>
          <w:b/>
          <w:sz w:val="24"/>
          <w:u w:val="single"/>
        </w:rPr>
        <w:t>Forensic Investigations and Public Responsibility, 1886–1887</w:t>
      </w:r>
    </w:p>
    <w:p w14:paraId="5458BE60" w14:textId="77777777" w:rsidR="005A5E5A" w:rsidRPr="005A5E5A" w:rsidRDefault="005A5E5A" w:rsidP="005A5E5A">
      <w:pPr>
        <w:spacing w:line="360" w:lineRule="auto"/>
        <w:rPr>
          <w:rFonts w:ascii="Times New Roman" w:hAnsi="Times New Roman" w:cs="Times New Roman"/>
          <w:sz w:val="24"/>
          <w:szCs w:val="24"/>
          <w:lang w:val="en-US"/>
        </w:rPr>
      </w:pPr>
      <w:r w:rsidRPr="005A5E5A">
        <w:rPr>
          <w:rFonts w:ascii="Times New Roman" w:hAnsi="Times New Roman" w:cs="Times New Roman"/>
          <w:sz w:val="24"/>
          <w:szCs w:val="24"/>
          <w:lang w:val="en-US"/>
        </w:rPr>
        <w:t xml:space="preserve">In January 1886, a murder investigation at Netherby brought Henry Barnes into another of the difficult circumstances in which the evidence of a medical practitioner could become indispensable to the administration of criminal justice. The case attracted newspaper attention beyond the immediate district, and Barnes was called upon to assist in the examination of the deceased. His involvement was reported in </w:t>
      </w:r>
      <w:r w:rsidRPr="005A5E5A">
        <w:rPr>
          <w:rFonts w:ascii="Times New Roman" w:hAnsi="Times New Roman" w:cs="Times New Roman"/>
          <w:i/>
          <w:iCs/>
          <w:sz w:val="24"/>
          <w:szCs w:val="24"/>
          <w:lang w:val="en-US"/>
        </w:rPr>
        <w:t>Soulby’s Ulverston Advertiser and General Intelligencer</w:t>
      </w:r>
      <w:r w:rsidRPr="005A5E5A">
        <w:rPr>
          <w:rFonts w:ascii="Times New Roman" w:hAnsi="Times New Roman" w:cs="Times New Roman"/>
          <w:sz w:val="24"/>
          <w:szCs w:val="24"/>
          <w:lang w:val="en-US"/>
        </w:rPr>
        <w:t xml:space="preserve"> on 21 January 1886.</w:t>
      </w:r>
    </w:p>
    <w:p w14:paraId="6B8C4A5B" w14:textId="77777777" w:rsidR="005A5E5A" w:rsidRPr="005A5E5A" w:rsidRDefault="005A5E5A" w:rsidP="005A5E5A">
      <w:pPr>
        <w:spacing w:line="360" w:lineRule="auto"/>
        <w:rPr>
          <w:rFonts w:ascii="Times New Roman" w:hAnsi="Times New Roman" w:cs="Times New Roman"/>
          <w:sz w:val="24"/>
          <w:szCs w:val="24"/>
          <w:lang w:val="en-US"/>
        </w:rPr>
      </w:pPr>
      <w:r w:rsidRPr="005A5E5A">
        <w:rPr>
          <w:rFonts w:ascii="Times New Roman" w:hAnsi="Times New Roman" w:cs="Times New Roman"/>
          <w:sz w:val="24"/>
          <w:szCs w:val="24"/>
          <w:lang w:val="en-US"/>
        </w:rPr>
        <w:t>The examination was undertaken in association with Dr Lediard, whose findings Barnes was reported to have confirmed. This detail is particularly important because it establishes the nature of his participation without requiring assumptions about the division of responsibility between the two medical men. Barnes was not simply mentioned as a local practitioner acquainted with the circumstances. He contributed professional evidence to an investigation in which the interpretation of injuries and the determination of death were matters of direct legal consequence.</w:t>
      </w:r>
    </w:p>
    <w:p w14:paraId="000D6AF7" w14:textId="77777777" w:rsidR="005A5E5A" w:rsidRPr="005A5E5A" w:rsidRDefault="005A5E5A" w:rsidP="005A5E5A">
      <w:pPr>
        <w:spacing w:line="360" w:lineRule="auto"/>
        <w:rPr>
          <w:rFonts w:ascii="Times New Roman" w:hAnsi="Times New Roman" w:cs="Times New Roman"/>
          <w:sz w:val="24"/>
          <w:szCs w:val="24"/>
          <w:lang w:val="en-US"/>
        </w:rPr>
      </w:pPr>
      <w:r w:rsidRPr="005A5E5A">
        <w:rPr>
          <w:rFonts w:ascii="Times New Roman" w:hAnsi="Times New Roman" w:cs="Times New Roman"/>
          <w:sz w:val="24"/>
          <w:szCs w:val="24"/>
          <w:lang w:val="en-US"/>
        </w:rPr>
        <w:t>A post-mortem examination conducted in connection with suspected homicide carried responsibilities extending beyond those of an ordinary hospital consultation. The medical practitioners were required to distinguish demonstrable physical findings from the circumstances alleged by witnesses or investigators. Their conclusions might subsequently be tested in proceedings where the consequences for an accused person were exceptionally serious. In the Netherby investigation, the reported agreement between Barnes and Lediard indicates that the medical findings received consideration by more than one practitioner. The precise pathological observations and their respective contributions, however, should not be reconstructed without the complete contemporary account.</w:t>
      </w:r>
    </w:p>
    <w:p w14:paraId="1DCD3A68" w14:textId="77777777" w:rsidR="005A5E5A" w:rsidRPr="005A5E5A" w:rsidRDefault="005A5E5A" w:rsidP="005A5E5A">
      <w:pPr>
        <w:spacing w:line="360" w:lineRule="auto"/>
        <w:rPr>
          <w:rFonts w:ascii="Times New Roman" w:hAnsi="Times New Roman" w:cs="Times New Roman"/>
          <w:sz w:val="24"/>
          <w:szCs w:val="24"/>
          <w:lang w:val="en-US"/>
        </w:rPr>
      </w:pPr>
      <w:r w:rsidRPr="005A5E5A">
        <w:rPr>
          <w:rFonts w:ascii="Times New Roman" w:hAnsi="Times New Roman" w:cs="Times New Roman"/>
          <w:sz w:val="24"/>
          <w:szCs w:val="24"/>
          <w:lang w:val="en-US"/>
        </w:rPr>
        <w:t xml:space="preserve">Later that year, a very different emergency arose in Carlisle. In September 1886, </w:t>
      </w:r>
      <w:r>
        <w:rPr>
          <w:rFonts w:ascii="Times New Roman" w:hAnsi="Times New Roman" w:cs="Times New Roman"/>
          <w:sz w:val="24"/>
          <w:szCs w:val="24"/>
          <w:lang w:val="en-US"/>
        </w:rPr>
        <w:t>t</w:t>
      </w:r>
      <w:r w:rsidRPr="005A5E5A">
        <w:rPr>
          <w:rFonts w:ascii="Times New Roman" w:hAnsi="Times New Roman" w:cs="Times New Roman"/>
          <w:sz w:val="24"/>
          <w:szCs w:val="24"/>
          <w:lang w:val="en-US"/>
        </w:rPr>
        <w:t xml:space="preserve">he </w:t>
      </w:r>
      <w:r w:rsidRPr="005A5E5A">
        <w:rPr>
          <w:rFonts w:ascii="Times New Roman" w:hAnsi="Times New Roman" w:cs="Times New Roman"/>
          <w:i/>
          <w:iCs/>
          <w:sz w:val="24"/>
          <w:szCs w:val="24"/>
          <w:lang w:val="en-US"/>
        </w:rPr>
        <w:t>Lancet</w:t>
      </w:r>
      <w:r w:rsidRPr="005A5E5A">
        <w:rPr>
          <w:rFonts w:ascii="Times New Roman" w:hAnsi="Times New Roman" w:cs="Times New Roman"/>
          <w:sz w:val="24"/>
          <w:szCs w:val="24"/>
          <w:lang w:val="en-US"/>
        </w:rPr>
        <w:t xml:space="preserve"> reported an outbreak of illness associated with ham consumed at a wedding gathering. What </w:t>
      </w:r>
      <w:r w:rsidRPr="005A5E5A">
        <w:rPr>
          <w:rFonts w:ascii="Times New Roman" w:hAnsi="Times New Roman" w:cs="Times New Roman"/>
          <w:sz w:val="24"/>
          <w:szCs w:val="24"/>
          <w:lang w:val="en-US"/>
        </w:rPr>
        <w:lastRenderedPageBreak/>
        <w:t>should have been an occasion of celebration had instead become the subject of medical concern, as attention turned to the possibility that the food itself had caused the illnesses.</w:t>
      </w:r>
    </w:p>
    <w:p w14:paraId="654675DB" w14:textId="77777777" w:rsidR="005A5E5A" w:rsidRPr="005A5E5A" w:rsidRDefault="005A5E5A" w:rsidP="005A5E5A">
      <w:pPr>
        <w:spacing w:line="360" w:lineRule="auto"/>
        <w:rPr>
          <w:rFonts w:ascii="Times New Roman" w:hAnsi="Times New Roman" w:cs="Times New Roman"/>
          <w:sz w:val="24"/>
          <w:szCs w:val="24"/>
          <w:lang w:val="en-US"/>
        </w:rPr>
      </w:pPr>
      <w:r w:rsidRPr="005A5E5A">
        <w:rPr>
          <w:rFonts w:ascii="Times New Roman" w:hAnsi="Times New Roman" w:cs="Times New Roman"/>
          <w:sz w:val="24"/>
          <w:szCs w:val="24"/>
          <w:lang w:val="en-US"/>
        </w:rPr>
        <w:t>Barnes</w:t>
      </w:r>
      <w:r>
        <w:rPr>
          <w:rFonts w:ascii="Times New Roman" w:hAnsi="Times New Roman" w:cs="Times New Roman"/>
          <w:sz w:val="24"/>
          <w:szCs w:val="24"/>
          <w:lang w:val="en-US"/>
        </w:rPr>
        <w:t>’</w:t>
      </w:r>
      <w:r w:rsidRPr="005A5E5A">
        <w:rPr>
          <w:rFonts w:ascii="Times New Roman" w:hAnsi="Times New Roman" w:cs="Times New Roman"/>
          <w:sz w:val="24"/>
          <w:szCs w:val="24"/>
          <w:lang w:val="en-US"/>
        </w:rPr>
        <w:t xml:space="preserve">s response was especially interesting. Rather than relying exclusively upon the recollections of those affected or upon the symptoms reported after the meal, he arranged for a sample of the suspected ham to be submitted for bacteriological examination in Newcastle. The investigation was reported in </w:t>
      </w:r>
      <w:r>
        <w:rPr>
          <w:rFonts w:ascii="Times New Roman" w:hAnsi="Times New Roman" w:cs="Times New Roman"/>
          <w:sz w:val="24"/>
          <w:szCs w:val="24"/>
          <w:lang w:val="en-US"/>
        </w:rPr>
        <w:t>t</w:t>
      </w:r>
      <w:r w:rsidRPr="005A5E5A">
        <w:rPr>
          <w:rFonts w:ascii="Times New Roman" w:hAnsi="Times New Roman" w:cs="Times New Roman"/>
          <w:sz w:val="24"/>
          <w:szCs w:val="24"/>
          <w:lang w:val="en-US"/>
        </w:rPr>
        <w:t xml:space="preserve">he </w:t>
      </w:r>
      <w:r w:rsidRPr="005A5E5A">
        <w:rPr>
          <w:rFonts w:ascii="Times New Roman" w:hAnsi="Times New Roman" w:cs="Times New Roman"/>
          <w:i/>
          <w:iCs/>
          <w:sz w:val="24"/>
          <w:szCs w:val="24"/>
          <w:lang w:val="en-US"/>
        </w:rPr>
        <w:t>Lancet</w:t>
      </w:r>
      <w:r w:rsidRPr="005A5E5A">
        <w:rPr>
          <w:rFonts w:ascii="Times New Roman" w:hAnsi="Times New Roman" w:cs="Times New Roman"/>
          <w:sz w:val="24"/>
          <w:szCs w:val="24"/>
          <w:lang w:val="en-US"/>
        </w:rPr>
        <w:t xml:space="preserve"> on 18 September 1886.</w:t>
      </w:r>
    </w:p>
    <w:p w14:paraId="5B244460" w14:textId="77777777" w:rsidR="005A5E5A" w:rsidRPr="005A5E5A" w:rsidRDefault="005A5E5A" w:rsidP="005A5E5A">
      <w:pPr>
        <w:spacing w:line="360" w:lineRule="auto"/>
        <w:rPr>
          <w:rFonts w:ascii="Times New Roman" w:hAnsi="Times New Roman" w:cs="Times New Roman"/>
          <w:sz w:val="24"/>
          <w:szCs w:val="24"/>
          <w:lang w:val="en-US"/>
        </w:rPr>
      </w:pPr>
      <w:r w:rsidRPr="005A5E5A">
        <w:rPr>
          <w:rFonts w:ascii="Times New Roman" w:hAnsi="Times New Roman" w:cs="Times New Roman"/>
          <w:sz w:val="24"/>
          <w:szCs w:val="24"/>
          <w:lang w:val="en-US"/>
        </w:rPr>
        <w:t>The decision to seek bacteriological analysis places the incident within an important period in the development of medical investigation. During the 1880s, bacteriology was becoming increasingly influential in explanations of infectious disease and illnesses associated with contaminated food. Laboratory examination offered possibilities which had scarcely existed during the earlier decades of Barnes</w:t>
      </w:r>
      <w:r>
        <w:rPr>
          <w:rFonts w:ascii="Times New Roman" w:hAnsi="Times New Roman" w:cs="Times New Roman"/>
          <w:sz w:val="24"/>
          <w:szCs w:val="24"/>
          <w:lang w:val="en-US"/>
        </w:rPr>
        <w:t>’</w:t>
      </w:r>
      <w:r w:rsidRPr="005A5E5A">
        <w:rPr>
          <w:rFonts w:ascii="Times New Roman" w:hAnsi="Times New Roman" w:cs="Times New Roman"/>
          <w:sz w:val="24"/>
          <w:szCs w:val="24"/>
          <w:lang w:val="en-US"/>
        </w:rPr>
        <w:t>s professional career. A suspected foodstuff could now be investigated for evidence beyond that supplied by its appearance, smell or the circumstances in which it had been prepared and served.</w:t>
      </w:r>
    </w:p>
    <w:p w14:paraId="195FED58" w14:textId="77777777" w:rsidR="005A5E5A" w:rsidRPr="005A5E5A" w:rsidRDefault="005A5E5A" w:rsidP="005A5E5A">
      <w:pPr>
        <w:spacing w:line="360" w:lineRule="auto"/>
        <w:rPr>
          <w:rFonts w:ascii="Times New Roman" w:hAnsi="Times New Roman" w:cs="Times New Roman"/>
          <w:sz w:val="24"/>
          <w:szCs w:val="24"/>
          <w:lang w:val="en-US"/>
        </w:rPr>
      </w:pPr>
      <w:r w:rsidRPr="005A5E5A">
        <w:rPr>
          <w:rFonts w:ascii="Times New Roman" w:hAnsi="Times New Roman" w:cs="Times New Roman"/>
          <w:sz w:val="24"/>
          <w:szCs w:val="24"/>
          <w:lang w:val="en-US"/>
        </w:rPr>
        <w:t>Nevertheless, the submission of the ham for examination must be distinguished from the establishment of a definite bacteriological cause. The evidence presently identified demonstrates that Barnes sought laboratory assistance; it does not, by itself, establish that a particular organism was isolated or that the precise mechanism of the outbreak was conclusively determined. The distinction matters because the historical importance of the episode rests upon the investigative procedure actually documented, rather than upon a diagnosis which the surviving notice may not support.</w:t>
      </w:r>
    </w:p>
    <w:p w14:paraId="102113FA" w14:textId="77777777" w:rsidR="005A5E5A" w:rsidRPr="005A5E5A" w:rsidRDefault="005A5E5A" w:rsidP="005A5E5A">
      <w:pPr>
        <w:spacing w:line="360" w:lineRule="auto"/>
        <w:rPr>
          <w:rFonts w:ascii="Times New Roman" w:hAnsi="Times New Roman" w:cs="Times New Roman"/>
          <w:sz w:val="24"/>
          <w:szCs w:val="24"/>
          <w:lang w:val="en-US"/>
        </w:rPr>
      </w:pPr>
      <w:r w:rsidRPr="005A5E5A">
        <w:rPr>
          <w:rFonts w:ascii="Times New Roman" w:hAnsi="Times New Roman" w:cs="Times New Roman"/>
          <w:sz w:val="24"/>
          <w:szCs w:val="24"/>
          <w:lang w:val="en-US"/>
        </w:rPr>
        <w:t>There was also a practical urgency to such enquiries. When several people became ill following a shared meal, the physician confronted questions affecting an entire gathering rather than a single patient. Identifying the suspected source could assist in understanding the occurrence and in determining whether further exposure remained possible. The wedding outbreak therefore provides an example of Barnes</w:t>
      </w:r>
      <w:r>
        <w:rPr>
          <w:rFonts w:ascii="Times New Roman" w:hAnsi="Times New Roman" w:cs="Times New Roman"/>
          <w:sz w:val="24"/>
          <w:szCs w:val="24"/>
          <w:lang w:val="en-US"/>
        </w:rPr>
        <w:t>’</w:t>
      </w:r>
      <w:r w:rsidRPr="005A5E5A">
        <w:rPr>
          <w:rFonts w:ascii="Times New Roman" w:hAnsi="Times New Roman" w:cs="Times New Roman"/>
          <w:sz w:val="24"/>
          <w:szCs w:val="24"/>
          <w:lang w:val="en-US"/>
        </w:rPr>
        <w:t>s medical responsibilities extending into what would increasingly become the province of public health and laboratory medicine.</w:t>
      </w:r>
    </w:p>
    <w:p w14:paraId="60080A7A" w14:textId="77777777" w:rsidR="005A5E5A" w:rsidRPr="005A5E5A" w:rsidRDefault="005A5E5A" w:rsidP="005A5E5A">
      <w:pPr>
        <w:spacing w:line="360" w:lineRule="auto"/>
        <w:rPr>
          <w:rFonts w:ascii="Times New Roman" w:hAnsi="Times New Roman" w:cs="Times New Roman"/>
          <w:sz w:val="24"/>
          <w:szCs w:val="24"/>
          <w:lang w:val="en-US"/>
        </w:rPr>
      </w:pPr>
      <w:r w:rsidRPr="005A5E5A">
        <w:rPr>
          <w:rFonts w:ascii="Times New Roman" w:hAnsi="Times New Roman" w:cs="Times New Roman"/>
          <w:sz w:val="24"/>
          <w:szCs w:val="24"/>
          <w:lang w:val="en-US"/>
        </w:rPr>
        <w:t xml:space="preserve">By the beginning of 1887, another distinction had been added to his public position. The </w:t>
      </w:r>
      <w:r w:rsidRPr="005A5E5A">
        <w:rPr>
          <w:rFonts w:ascii="Times New Roman" w:hAnsi="Times New Roman" w:cs="Times New Roman"/>
          <w:i/>
          <w:iCs/>
          <w:sz w:val="24"/>
          <w:szCs w:val="24"/>
          <w:lang w:val="en-US"/>
        </w:rPr>
        <w:t>Lancet</w:t>
      </w:r>
      <w:r w:rsidRPr="005A5E5A">
        <w:rPr>
          <w:rFonts w:ascii="Times New Roman" w:hAnsi="Times New Roman" w:cs="Times New Roman"/>
          <w:sz w:val="24"/>
          <w:szCs w:val="24"/>
          <w:lang w:val="en-US"/>
        </w:rPr>
        <w:t xml:space="preserve"> of 15 January 1887 identified Henry Barnes as a Justice of the Peace. This contemporary reference establishes that he held the office by that date, although it does not necessarily identify the precise date of his appointment.</w:t>
      </w:r>
    </w:p>
    <w:p w14:paraId="2F86CE0D" w14:textId="77777777" w:rsidR="005A5E5A" w:rsidRPr="005A5E5A" w:rsidRDefault="005A5E5A" w:rsidP="005A5E5A">
      <w:pPr>
        <w:spacing w:line="360" w:lineRule="auto"/>
        <w:rPr>
          <w:rFonts w:ascii="Times New Roman" w:hAnsi="Times New Roman" w:cs="Times New Roman"/>
          <w:sz w:val="24"/>
          <w:szCs w:val="24"/>
          <w:lang w:val="en-US"/>
        </w:rPr>
      </w:pPr>
      <w:r w:rsidRPr="005A5E5A">
        <w:rPr>
          <w:rFonts w:ascii="Times New Roman" w:hAnsi="Times New Roman" w:cs="Times New Roman"/>
          <w:sz w:val="24"/>
          <w:szCs w:val="24"/>
          <w:lang w:val="en-US"/>
        </w:rPr>
        <w:lastRenderedPageBreak/>
        <w:t>The distinction is worth recording carefully. A Justice of the Peace occupied a recognised place in the local administration of justice, exercising responsibilities which differed from those of a medical witness. Barnes</w:t>
      </w:r>
      <w:r>
        <w:rPr>
          <w:rFonts w:ascii="Times New Roman" w:hAnsi="Times New Roman" w:cs="Times New Roman"/>
          <w:sz w:val="24"/>
          <w:szCs w:val="24"/>
          <w:lang w:val="en-US"/>
        </w:rPr>
        <w:t>’</w:t>
      </w:r>
      <w:r w:rsidRPr="005A5E5A">
        <w:rPr>
          <w:rFonts w:ascii="Times New Roman" w:hAnsi="Times New Roman" w:cs="Times New Roman"/>
          <w:sz w:val="24"/>
          <w:szCs w:val="24"/>
          <w:lang w:val="en-US"/>
        </w:rPr>
        <w:t>s appearance in this capacity indicates that his public duties were no longer confined to the provision of professional opinions when requested by courts or investigators. He had acquired a formal position within the machinery of local government and justice.</w:t>
      </w:r>
    </w:p>
    <w:p w14:paraId="619B997E" w14:textId="77777777" w:rsidR="005A5E5A" w:rsidRPr="00AC18F6" w:rsidRDefault="005A5E5A" w:rsidP="005A5E5A">
      <w:pPr>
        <w:spacing w:line="360" w:lineRule="auto"/>
        <w:rPr>
          <w:lang w:val="en-US"/>
        </w:rPr>
      </w:pPr>
      <w:r w:rsidRPr="005A5E5A">
        <w:rPr>
          <w:rFonts w:ascii="Times New Roman" w:hAnsi="Times New Roman" w:cs="Times New Roman"/>
          <w:sz w:val="24"/>
          <w:szCs w:val="24"/>
          <w:lang w:val="en-US"/>
        </w:rPr>
        <w:t xml:space="preserve">Later in 1887, another suspected murder brought Barnes into the medical examination of a child. </w:t>
      </w:r>
      <w:r w:rsidR="00AC18F6" w:rsidRPr="00AC18F6">
        <w:rPr>
          <w:rFonts w:ascii="Times New Roman" w:hAnsi="Times New Roman" w:cs="Times New Roman"/>
          <w:sz w:val="24"/>
          <w:szCs w:val="24"/>
          <w:lang w:val="en-US"/>
        </w:rPr>
        <w:t xml:space="preserve">The </w:t>
      </w:r>
      <w:r w:rsidR="00AC18F6" w:rsidRPr="00AC18F6">
        <w:rPr>
          <w:rFonts w:ascii="Times New Roman" w:hAnsi="Times New Roman" w:cs="Times New Roman"/>
          <w:i/>
          <w:iCs/>
          <w:sz w:val="24"/>
          <w:szCs w:val="24"/>
          <w:lang w:val="en-US"/>
        </w:rPr>
        <w:t>Carlisle Journal</w:t>
      </w:r>
      <w:r w:rsidR="00AC18F6" w:rsidRPr="00AC18F6">
        <w:rPr>
          <w:rFonts w:ascii="Times New Roman" w:hAnsi="Times New Roman" w:cs="Times New Roman"/>
          <w:sz w:val="24"/>
          <w:szCs w:val="24"/>
          <w:lang w:val="en-US"/>
        </w:rPr>
        <w:t xml:space="preserve"> of 7 October 1887 reported proceedings concerning the murder of the young child Isabella Steele at Raffles, Carlisle.</w:t>
      </w:r>
      <w:r w:rsidR="00AC18F6">
        <w:rPr>
          <w:lang w:val="en-US"/>
        </w:rPr>
        <w:t xml:space="preserve"> </w:t>
      </w:r>
      <w:r w:rsidRPr="005A5E5A">
        <w:rPr>
          <w:rFonts w:ascii="Times New Roman" w:hAnsi="Times New Roman" w:cs="Times New Roman"/>
          <w:sz w:val="24"/>
          <w:szCs w:val="24"/>
          <w:lang w:val="en-US"/>
        </w:rPr>
        <w:t>Barnes participated in the post-mortem investigation with Dr Lediard.</w:t>
      </w:r>
    </w:p>
    <w:p w14:paraId="295C6FA2" w14:textId="77777777" w:rsidR="005A5E5A" w:rsidRPr="005A5E5A" w:rsidRDefault="005A5E5A" w:rsidP="005A5E5A">
      <w:pPr>
        <w:spacing w:line="360" w:lineRule="auto"/>
        <w:rPr>
          <w:rFonts w:ascii="Times New Roman" w:hAnsi="Times New Roman" w:cs="Times New Roman"/>
          <w:sz w:val="24"/>
          <w:szCs w:val="24"/>
          <w:lang w:val="en-US"/>
        </w:rPr>
      </w:pPr>
      <w:r w:rsidRPr="005A5E5A">
        <w:rPr>
          <w:rFonts w:ascii="Times New Roman" w:hAnsi="Times New Roman" w:cs="Times New Roman"/>
          <w:sz w:val="24"/>
          <w:szCs w:val="24"/>
          <w:lang w:val="en-US"/>
        </w:rPr>
        <w:t>The circumstances demanded particular care. The examination of a child whose death was suspected to have resulted from violence required medical conclusions capable of distinguishing the effects of injury from other possible explanations. The importance of the practitioners</w:t>
      </w:r>
      <w:r>
        <w:rPr>
          <w:rFonts w:ascii="Times New Roman" w:hAnsi="Times New Roman" w:cs="Times New Roman"/>
          <w:sz w:val="24"/>
          <w:szCs w:val="24"/>
          <w:lang w:val="en-US"/>
        </w:rPr>
        <w:t>’</w:t>
      </w:r>
      <w:r w:rsidRPr="005A5E5A">
        <w:rPr>
          <w:rFonts w:ascii="Times New Roman" w:hAnsi="Times New Roman" w:cs="Times New Roman"/>
          <w:sz w:val="24"/>
          <w:szCs w:val="24"/>
          <w:lang w:val="en-US"/>
        </w:rPr>
        <w:t xml:space="preserve"> evidence lay in what examination could establish, not in speculation concerning the motives or conduct of those involved.</w:t>
      </w:r>
    </w:p>
    <w:p w14:paraId="5A33732A" w14:textId="77777777" w:rsidR="005A5E5A" w:rsidRPr="005A5E5A" w:rsidRDefault="005A5E5A" w:rsidP="005A5E5A">
      <w:pPr>
        <w:spacing w:line="360" w:lineRule="auto"/>
        <w:rPr>
          <w:rFonts w:ascii="Times New Roman" w:hAnsi="Times New Roman" w:cs="Times New Roman"/>
          <w:sz w:val="24"/>
          <w:szCs w:val="24"/>
          <w:lang w:val="en-US"/>
        </w:rPr>
      </w:pPr>
      <w:r w:rsidRPr="005A5E5A">
        <w:rPr>
          <w:rFonts w:ascii="Times New Roman" w:hAnsi="Times New Roman" w:cs="Times New Roman"/>
          <w:sz w:val="24"/>
          <w:szCs w:val="24"/>
          <w:lang w:val="en-US"/>
        </w:rPr>
        <w:t>The recurrence of Dr Lediard</w:t>
      </w:r>
      <w:r>
        <w:rPr>
          <w:rFonts w:ascii="Times New Roman" w:hAnsi="Times New Roman" w:cs="Times New Roman"/>
          <w:sz w:val="24"/>
          <w:szCs w:val="24"/>
          <w:lang w:val="en-US"/>
        </w:rPr>
        <w:t>’</w:t>
      </w:r>
      <w:r w:rsidRPr="005A5E5A">
        <w:rPr>
          <w:rFonts w:ascii="Times New Roman" w:hAnsi="Times New Roman" w:cs="Times New Roman"/>
          <w:sz w:val="24"/>
          <w:szCs w:val="24"/>
          <w:lang w:val="en-US"/>
        </w:rPr>
        <w:t>s name is a useful documentary detail. The Netherby and Raffles investigations show that Barnes and Lediard were associated in more than one serious medico-legal enquiry during these years. The evidence supports their participation in both investigations, although it does not establish the existence of a formal partnership or any particular arrangement governing their cooperation.</w:t>
      </w:r>
    </w:p>
    <w:p w14:paraId="02D5FFE2" w14:textId="77777777" w:rsidR="005A5E5A" w:rsidRPr="005A5E5A" w:rsidRDefault="005A5E5A" w:rsidP="005A5E5A">
      <w:pPr>
        <w:spacing w:line="360" w:lineRule="auto"/>
        <w:rPr>
          <w:rFonts w:ascii="Times New Roman" w:hAnsi="Times New Roman" w:cs="Times New Roman"/>
          <w:sz w:val="24"/>
          <w:szCs w:val="24"/>
          <w:lang w:val="en-US"/>
        </w:rPr>
      </w:pPr>
      <w:r w:rsidRPr="005A5E5A">
        <w:rPr>
          <w:rFonts w:ascii="Times New Roman" w:hAnsi="Times New Roman" w:cs="Times New Roman"/>
          <w:sz w:val="24"/>
          <w:szCs w:val="24"/>
          <w:lang w:val="en-US"/>
        </w:rPr>
        <w:t>Taken together, the events of 1886 and 1887 reveal three distinct aspects of Barnes</w:t>
      </w:r>
      <w:r>
        <w:rPr>
          <w:rFonts w:ascii="Times New Roman" w:hAnsi="Times New Roman" w:cs="Times New Roman"/>
          <w:sz w:val="24"/>
          <w:szCs w:val="24"/>
          <w:lang w:val="en-US"/>
        </w:rPr>
        <w:t>’</w:t>
      </w:r>
      <w:r w:rsidRPr="005A5E5A">
        <w:rPr>
          <w:rFonts w:ascii="Times New Roman" w:hAnsi="Times New Roman" w:cs="Times New Roman"/>
          <w:sz w:val="24"/>
          <w:szCs w:val="24"/>
          <w:lang w:val="en-US"/>
        </w:rPr>
        <w:t>s work: the examination of deaths under suspicious circumstances, the investigation of illness potentially associated with contaminated food, and the assumption of judicial responsibilities. Each required a different application of professional judgement. The physician examining a body sought to establish what physical evidence could disclose about death; the practitioner investigating a food-related outbreak sought an explanation for illness among the living; and the Justice of the Peace exercised an office whose authority arose from public appointment rather than medical qualification.</w:t>
      </w:r>
    </w:p>
    <w:p w14:paraId="66C62A9C" w14:textId="77777777" w:rsidR="005A5E5A" w:rsidRDefault="005A5E5A" w:rsidP="005A5E5A">
      <w:pPr>
        <w:spacing w:line="360" w:lineRule="auto"/>
        <w:rPr>
          <w:rFonts w:ascii="Times New Roman" w:hAnsi="Times New Roman" w:cs="Times New Roman"/>
          <w:sz w:val="24"/>
          <w:szCs w:val="24"/>
          <w:lang w:val="en-US"/>
        </w:rPr>
      </w:pPr>
      <w:r w:rsidRPr="005A5E5A">
        <w:rPr>
          <w:rFonts w:ascii="Times New Roman" w:hAnsi="Times New Roman" w:cs="Times New Roman"/>
          <w:sz w:val="24"/>
          <w:szCs w:val="24"/>
          <w:lang w:val="en-US"/>
        </w:rPr>
        <w:t>The surviving records thus reveal a period in which Barnes</w:t>
      </w:r>
      <w:r>
        <w:rPr>
          <w:rFonts w:ascii="Times New Roman" w:hAnsi="Times New Roman" w:cs="Times New Roman"/>
          <w:sz w:val="24"/>
          <w:szCs w:val="24"/>
          <w:lang w:val="en-US"/>
        </w:rPr>
        <w:t>’</w:t>
      </w:r>
      <w:r w:rsidRPr="005A5E5A">
        <w:rPr>
          <w:rFonts w:ascii="Times New Roman" w:hAnsi="Times New Roman" w:cs="Times New Roman"/>
          <w:sz w:val="24"/>
          <w:szCs w:val="24"/>
          <w:lang w:val="en-US"/>
        </w:rPr>
        <w:t xml:space="preserve">s responsibilities became increasingly varied, while the methods available to him were themselves changing. The microscope and the bacteriological laboratory were beginning to offer new forms of evidence, </w:t>
      </w:r>
      <w:r w:rsidRPr="005A5E5A">
        <w:rPr>
          <w:rFonts w:ascii="Times New Roman" w:hAnsi="Times New Roman" w:cs="Times New Roman"/>
          <w:sz w:val="24"/>
          <w:szCs w:val="24"/>
          <w:lang w:val="en-US"/>
        </w:rPr>
        <w:lastRenderedPageBreak/>
        <w:t>but the interpretation of injuries, the examination of the dead and the administration of justice continued to demand the disciplined assessment of facts. In Carlisle, these developments were not remote matters debated only in metropolitan institutions. They entered the working life of a physician whose decisions could carry consequences far beyond the bedside.</w:t>
      </w:r>
    </w:p>
    <w:p w14:paraId="5B5D94A4" w14:textId="77777777" w:rsidR="0021481E" w:rsidRDefault="00000000">
      <w:pPr>
        <w:keepNext/>
        <w:spacing w:before="260" w:after="140" w:line="360" w:lineRule="auto"/>
      </w:pPr>
      <w:r>
        <w:rPr>
          <w:rFonts w:ascii="Times New Roman" w:hAnsi="Times New Roman"/>
          <w:b/>
          <w:sz w:val="24"/>
          <w:u w:val="single"/>
        </w:rPr>
        <w:t>Plague, Antiquities and the History of Cumberland</w:t>
      </w:r>
    </w:p>
    <w:p w14:paraId="301C2C9F" w14:textId="77777777" w:rsidR="00744E7E" w:rsidRPr="00744E7E" w:rsidRDefault="00744E7E" w:rsidP="00744E7E">
      <w:pPr>
        <w:spacing w:line="360" w:lineRule="auto"/>
        <w:rPr>
          <w:rFonts w:ascii="Times New Roman" w:hAnsi="Times New Roman" w:cs="Times New Roman"/>
          <w:sz w:val="24"/>
          <w:szCs w:val="24"/>
          <w:lang w:val="en-US"/>
        </w:rPr>
      </w:pPr>
      <w:r w:rsidRPr="00744E7E">
        <w:rPr>
          <w:rFonts w:ascii="Times New Roman" w:hAnsi="Times New Roman" w:cs="Times New Roman"/>
          <w:sz w:val="24"/>
          <w:szCs w:val="24"/>
          <w:lang w:val="en-US"/>
        </w:rPr>
        <w:t xml:space="preserve">In September 1889, Henry Barnes stood before a gathering of the Cumberland and Westmorland Antiquarian and Archaeological Society at Ambleside to discuss a subject that had once brought terror to the towns and villages of northern England. His subject was the plague. The epidemics themselves belonged to an earlier age, but their traces survived in the historical records of the two counties. On 4 September, Barnes presented his investigation into these outbreaks, an occasion subsequently reported in the </w:t>
      </w:r>
      <w:r w:rsidRPr="00744E7E">
        <w:rPr>
          <w:rFonts w:ascii="Times New Roman" w:hAnsi="Times New Roman" w:cs="Times New Roman"/>
          <w:i/>
          <w:iCs/>
          <w:sz w:val="24"/>
          <w:szCs w:val="24"/>
          <w:lang w:val="en-US"/>
        </w:rPr>
        <w:t>Carlisle Express and Examiner</w:t>
      </w:r>
      <w:r w:rsidRPr="00744E7E">
        <w:rPr>
          <w:rFonts w:ascii="Times New Roman" w:hAnsi="Times New Roman" w:cs="Times New Roman"/>
          <w:sz w:val="24"/>
          <w:szCs w:val="24"/>
          <w:lang w:val="en-US"/>
        </w:rPr>
        <w:t xml:space="preserve"> on 7 September 1889.</w:t>
      </w:r>
    </w:p>
    <w:p w14:paraId="43E8AFD2" w14:textId="77777777" w:rsidR="00744E7E" w:rsidRPr="00744E7E" w:rsidRDefault="00744E7E" w:rsidP="00744E7E">
      <w:pPr>
        <w:spacing w:line="360" w:lineRule="auto"/>
        <w:rPr>
          <w:rFonts w:ascii="Times New Roman" w:hAnsi="Times New Roman" w:cs="Times New Roman"/>
          <w:sz w:val="24"/>
          <w:szCs w:val="24"/>
          <w:lang w:val="en-US"/>
        </w:rPr>
      </w:pPr>
      <w:r w:rsidRPr="00744E7E">
        <w:rPr>
          <w:rFonts w:ascii="Times New Roman" w:hAnsi="Times New Roman" w:cs="Times New Roman"/>
          <w:sz w:val="24"/>
          <w:szCs w:val="24"/>
          <w:lang w:val="en-US"/>
        </w:rPr>
        <w:t>The choice of subject was arresting. Plague had left its mark upon European history through repeated epidemics, but its consequences were also intensely local. Behind the familiar accounts of great outbreaks in London lay the experiences of smaller communities, where deaths might be recorded in parish registers, where customary arrangements for burial could be disrupted, and where the sudden disappearance of neighbours and relatives could alter the character of an entire settlement. Barnes turned his attention to this regional history, seeking to recover a chapter of Cumberland and Westmorland</w:t>
      </w:r>
      <w:r>
        <w:rPr>
          <w:rFonts w:ascii="Times New Roman" w:hAnsi="Times New Roman" w:cs="Times New Roman"/>
          <w:sz w:val="24"/>
          <w:szCs w:val="24"/>
          <w:lang w:val="en-US"/>
        </w:rPr>
        <w:t>’</w:t>
      </w:r>
      <w:r w:rsidRPr="00744E7E">
        <w:rPr>
          <w:rFonts w:ascii="Times New Roman" w:hAnsi="Times New Roman" w:cs="Times New Roman"/>
          <w:sz w:val="24"/>
          <w:szCs w:val="24"/>
          <w:lang w:val="en-US"/>
        </w:rPr>
        <w:t>s past which deserved examination in its own right.</w:t>
      </w:r>
    </w:p>
    <w:p w14:paraId="50ADDFE2" w14:textId="77777777" w:rsidR="00744E7E" w:rsidRPr="00744E7E" w:rsidRDefault="00744E7E" w:rsidP="00744E7E">
      <w:pPr>
        <w:spacing w:line="360" w:lineRule="auto"/>
        <w:rPr>
          <w:rFonts w:ascii="Times New Roman" w:hAnsi="Times New Roman" w:cs="Times New Roman"/>
          <w:sz w:val="24"/>
          <w:szCs w:val="24"/>
          <w:lang w:val="en-US"/>
        </w:rPr>
      </w:pPr>
      <w:r w:rsidRPr="00744E7E">
        <w:rPr>
          <w:rFonts w:ascii="Times New Roman" w:hAnsi="Times New Roman" w:cs="Times New Roman"/>
          <w:sz w:val="24"/>
          <w:szCs w:val="24"/>
          <w:lang w:val="en-US"/>
        </w:rPr>
        <w:t>His enquiry was not simply an attempt to retell the history of a notorious disease. The question was how the experience of epidemic mortality could be reconstructed from records produced by the communities themselves. Parish registers, local histories and other surviving documents offered a means of approaching events that had taken place long before the development of modern medical statistics. Such sources could establish that unusual numbers of deaths had occurred, preserve the chronology of a visitation and occasionally disclose how contemporaries understood the calamity confronting them.</w:t>
      </w:r>
    </w:p>
    <w:p w14:paraId="3972BDB7" w14:textId="77777777" w:rsidR="00744E7E" w:rsidRPr="00744E7E" w:rsidRDefault="00744E7E" w:rsidP="00744E7E">
      <w:pPr>
        <w:spacing w:line="360" w:lineRule="auto"/>
        <w:rPr>
          <w:rFonts w:ascii="Times New Roman" w:hAnsi="Times New Roman" w:cs="Times New Roman"/>
          <w:sz w:val="24"/>
          <w:szCs w:val="24"/>
          <w:lang w:val="en-US"/>
        </w:rPr>
      </w:pPr>
      <w:r w:rsidRPr="00744E7E">
        <w:rPr>
          <w:rFonts w:ascii="Times New Roman" w:hAnsi="Times New Roman" w:cs="Times New Roman"/>
          <w:sz w:val="24"/>
          <w:szCs w:val="24"/>
          <w:lang w:val="en-US"/>
        </w:rPr>
        <w:t xml:space="preserve">Yet the evidence presented difficulties. A parish register might record a succession of burials without identifying the illness responsible. A later local history might preserve a tradition whose details had changed in transmission. Even where an outbreak was explicitly described as plague, the terminology belonged to the medical understanding of its own period. For a </w:t>
      </w:r>
      <w:r w:rsidRPr="00744E7E">
        <w:rPr>
          <w:rFonts w:ascii="Times New Roman" w:hAnsi="Times New Roman" w:cs="Times New Roman"/>
          <w:sz w:val="24"/>
          <w:szCs w:val="24"/>
          <w:lang w:val="en-US"/>
        </w:rPr>
        <w:lastRenderedPageBreak/>
        <w:t>historian attempting to reconstruct these events, the distinction between what a record stated and what might reasonably be inferred from it was essential.</w:t>
      </w:r>
    </w:p>
    <w:p w14:paraId="01E4DC71" w14:textId="77777777" w:rsidR="00744E7E" w:rsidRPr="00744E7E" w:rsidRDefault="00744E7E" w:rsidP="00744E7E">
      <w:pPr>
        <w:spacing w:line="360" w:lineRule="auto"/>
        <w:rPr>
          <w:rFonts w:ascii="Times New Roman" w:hAnsi="Times New Roman" w:cs="Times New Roman"/>
          <w:sz w:val="24"/>
          <w:szCs w:val="24"/>
          <w:lang w:val="en-US"/>
        </w:rPr>
      </w:pPr>
      <w:r w:rsidRPr="00744E7E">
        <w:rPr>
          <w:rFonts w:ascii="Times New Roman" w:hAnsi="Times New Roman" w:cs="Times New Roman"/>
          <w:sz w:val="24"/>
          <w:szCs w:val="24"/>
          <w:lang w:val="en-US"/>
        </w:rPr>
        <w:t>The subject consequently demanded two kinds of knowledge. Barnes could approach historical accounts of disease with the understanding of a medical practitioner, but he also had to treat old documents as historical evidence rather than as clinical records prepared to modern standards. The dead could no longer be examined, the diagnoses could not be independently tested, and the surviving testimony was often fragmentary. What remained was the task of assembling a credible account from records separated by centuries from the investigator.</w:t>
      </w:r>
    </w:p>
    <w:p w14:paraId="43E98F0D" w14:textId="77777777" w:rsidR="00744E7E" w:rsidRPr="00744E7E" w:rsidRDefault="00744E7E" w:rsidP="00744E7E">
      <w:pPr>
        <w:spacing w:line="360" w:lineRule="auto"/>
        <w:rPr>
          <w:rFonts w:ascii="Times New Roman" w:hAnsi="Times New Roman" w:cs="Times New Roman"/>
          <w:sz w:val="24"/>
          <w:szCs w:val="24"/>
          <w:lang w:val="en-US"/>
        </w:rPr>
      </w:pPr>
      <w:r w:rsidRPr="00744E7E">
        <w:rPr>
          <w:rFonts w:ascii="Times New Roman" w:hAnsi="Times New Roman" w:cs="Times New Roman"/>
          <w:sz w:val="24"/>
          <w:szCs w:val="24"/>
          <w:lang w:val="en-US"/>
        </w:rPr>
        <w:t>There was a further reason why the subject mattered. The history of an epidemic is not confined to the disease itself. It encompasses the vulnerability of households, the interruption of ordinary life and the lasting consequences of unusually severe mortality. In a small community, a succession of deaths could affect several generations of family history. A burial entry that appeared unremarkable when read in isolation might acquire a different significance when placed alongside the entries immediately preceding and following it. The historical record could therefore reveal the human dimensions of an outbreak even when the medical particulars remained uncertain.</w:t>
      </w:r>
    </w:p>
    <w:p w14:paraId="7221C1CF" w14:textId="77777777" w:rsidR="00744E7E" w:rsidRPr="00744E7E" w:rsidRDefault="00744E7E" w:rsidP="00744E7E">
      <w:pPr>
        <w:spacing w:line="360" w:lineRule="auto"/>
        <w:rPr>
          <w:rFonts w:ascii="Times New Roman" w:hAnsi="Times New Roman" w:cs="Times New Roman"/>
          <w:sz w:val="24"/>
          <w:szCs w:val="24"/>
          <w:lang w:val="en-US"/>
        </w:rPr>
      </w:pPr>
      <w:r w:rsidRPr="00744E7E">
        <w:rPr>
          <w:rFonts w:ascii="Times New Roman" w:hAnsi="Times New Roman" w:cs="Times New Roman"/>
          <w:sz w:val="24"/>
          <w:szCs w:val="24"/>
          <w:lang w:val="en-US"/>
        </w:rPr>
        <w:t>The Ambleside presentation brought this investigation before an audience whose interests extended across archaeology, genealogy, local history and the preservation of Cumberland and Westmorland</w:t>
      </w:r>
      <w:r>
        <w:rPr>
          <w:rFonts w:ascii="Times New Roman" w:hAnsi="Times New Roman" w:cs="Times New Roman"/>
          <w:sz w:val="24"/>
          <w:szCs w:val="24"/>
          <w:lang w:val="en-US"/>
        </w:rPr>
        <w:t>’</w:t>
      </w:r>
      <w:r w:rsidRPr="00744E7E">
        <w:rPr>
          <w:rFonts w:ascii="Times New Roman" w:hAnsi="Times New Roman" w:cs="Times New Roman"/>
          <w:sz w:val="24"/>
          <w:szCs w:val="24"/>
          <w:lang w:val="en-US"/>
        </w:rPr>
        <w:t>s documentary heritage. The Society provided an appropriate setting for such work. Its proceedings brought together studies of buildings, families, antiquities, inscriptions and historical records, encouraging enquiries which might otherwise have remained confined to private notebooks or local correspondence.</w:t>
      </w:r>
    </w:p>
    <w:p w14:paraId="14151C1C" w14:textId="77777777" w:rsidR="00744E7E" w:rsidRPr="00744E7E" w:rsidRDefault="00744E7E" w:rsidP="00744E7E">
      <w:pPr>
        <w:spacing w:line="360" w:lineRule="auto"/>
        <w:rPr>
          <w:rFonts w:ascii="Times New Roman" w:hAnsi="Times New Roman" w:cs="Times New Roman"/>
          <w:sz w:val="24"/>
          <w:szCs w:val="24"/>
          <w:lang w:val="en-US"/>
        </w:rPr>
      </w:pPr>
      <w:r w:rsidRPr="00744E7E">
        <w:rPr>
          <w:rFonts w:ascii="Times New Roman" w:hAnsi="Times New Roman" w:cs="Times New Roman"/>
          <w:sz w:val="24"/>
          <w:szCs w:val="24"/>
          <w:lang w:val="en-US"/>
        </w:rPr>
        <w:t>Barnes</w:t>
      </w:r>
      <w:r>
        <w:rPr>
          <w:rFonts w:ascii="Times New Roman" w:hAnsi="Times New Roman" w:cs="Times New Roman"/>
          <w:sz w:val="24"/>
          <w:szCs w:val="24"/>
          <w:lang w:val="en-US"/>
        </w:rPr>
        <w:t>’</w:t>
      </w:r>
      <w:r w:rsidRPr="00744E7E">
        <w:rPr>
          <w:rFonts w:ascii="Times New Roman" w:hAnsi="Times New Roman" w:cs="Times New Roman"/>
          <w:sz w:val="24"/>
          <w:szCs w:val="24"/>
          <w:lang w:val="en-US"/>
        </w:rPr>
        <w:t xml:space="preserve">s interest in the region's past was not restricted to epidemic disease. In 1889, his study entitled “The Layburnes of Cunswick” appeared in the </w:t>
      </w:r>
      <w:r w:rsidRPr="00744E7E">
        <w:rPr>
          <w:rFonts w:ascii="Times New Roman" w:hAnsi="Times New Roman" w:cs="Times New Roman"/>
          <w:i/>
          <w:iCs/>
          <w:sz w:val="24"/>
          <w:szCs w:val="24"/>
          <w:lang w:val="en-US"/>
        </w:rPr>
        <w:t>Transactions of the Cumberland and Westmorland Antiquarian and Archaeological Society</w:t>
      </w:r>
      <w:r w:rsidRPr="00744E7E">
        <w:rPr>
          <w:rFonts w:ascii="Times New Roman" w:hAnsi="Times New Roman" w:cs="Times New Roman"/>
          <w:sz w:val="24"/>
          <w:szCs w:val="24"/>
          <w:lang w:val="en-US"/>
        </w:rPr>
        <w:t>. The subject was genealogical and local-historical rather than medical, and its publication is important evidence of the breadth of his antiquarian interests. He was prepared to investigate the history of a family and locality with the same seriousness that he brought to a subject more immediately connected with his profession.</w:t>
      </w:r>
    </w:p>
    <w:p w14:paraId="08E42608" w14:textId="77777777" w:rsidR="00744E7E" w:rsidRPr="00744E7E" w:rsidRDefault="00744E7E" w:rsidP="00744E7E">
      <w:pPr>
        <w:spacing w:line="360" w:lineRule="auto"/>
        <w:rPr>
          <w:rFonts w:ascii="Times New Roman" w:hAnsi="Times New Roman" w:cs="Times New Roman"/>
          <w:sz w:val="24"/>
          <w:szCs w:val="24"/>
          <w:lang w:val="en-US"/>
        </w:rPr>
      </w:pPr>
      <w:r w:rsidRPr="00744E7E">
        <w:rPr>
          <w:rFonts w:ascii="Times New Roman" w:hAnsi="Times New Roman" w:cs="Times New Roman"/>
          <w:sz w:val="24"/>
          <w:szCs w:val="24"/>
          <w:lang w:val="en-US"/>
        </w:rPr>
        <w:lastRenderedPageBreak/>
        <w:t>The appearance of these two studies within the same period is revealing. Barnes was not merely contributing an occasional historical observation to a medical journal. He was establishing a place for himself among scholars concerned with the documentary inheritance of Cumberland and Westmorland. His work crossed the boundary between professional medicine and regional historical scholarship, bringing different kinds of evidence within the range of his enquiries.</w:t>
      </w:r>
    </w:p>
    <w:p w14:paraId="3393BBCD" w14:textId="77777777" w:rsidR="00744E7E" w:rsidRPr="00744E7E" w:rsidRDefault="00744E7E" w:rsidP="00744E7E">
      <w:pPr>
        <w:spacing w:line="360" w:lineRule="auto"/>
        <w:rPr>
          <w:rFonts w:ascii="Times New Roman" w:hAnsi="Times New Roman" w:cs="Times New Roman"/>
          <w:sz w:val="24"/>
          <w:szCs w:val="24"/>
          <w:lang w:val="en-US"/>
        </w:rPr>
      </w:pPr>
      <w:r w:rsidRPr="00744E7E">
        <w:rPr>
          <w:rFonts w:ascii="Times New Roman" w:hAnsi="Times New Roman" w:cs="Times New Roman"/>
          <w:sz w:val="24"/>
          <w:szCs w:val="24"/>
          <w:lang w:val="en-US"/>
        </w:rPr>
        <w:t xml:space="preserve">The plague investigation continued beyond its presentation at Ambleside. In 1890, a separately printed edition appeared at Kendal under the title </w:t>
      </w:r>
      <w:r w:rsidRPr="00744E7E">
        <w:rPr>
          <w:rFonts w:ascii="Times New Roman" w:hAnsi="Times New Roman" w:cs="Times New Roman"/>
          <w:i/>
          <w:iCs/>
          <w:sz w:val="24"/>
          <w:szCs w:val="24"/>
          <w:lang w:val="en-US"/>
        </w:rPr>
        <w:t>Visitations of the Plague in Cumberland and Westmorland</w:t>
      </w:r>
      <w:r w:rsidRPr="00744E7E">
        <w:rPr>
          <w:rFonts w:ascii="Times New Roman" w:hAnsi="Times New Roman" w:cs="Times New Roman"/>
          <w:sz w:val="24"/>
          <w:szCs w:val="24"/>
          <w:lang w:val="en-US"/>
        </w:rPr>
        <w:t>, issued by T. Wilson. The existence of this edition gave the study an independent form in which it could circulate beyond the audience that had heard the original paper. It also ensured that the subject could be consulted as a distinct contribution to the history of epidemic disease in the two counties.</w:t>
      </w:r>
    </w:p>
    <w:p w14:paraId="45987878" w14:textId="77777777" w:rsidR="00744E7E" w:rsidRPr="00744E7E" w:rsidRDefault="00744E7E" w:rsidP="00744E7E">
      <w:pPr>
        <w:spacing w:line="360" w:lineRule="auto"/>
        <w:rPr>
          <w:rFonts w:ascii="Times New Roman" w:hAnsi="Times New Roman" w:cs="Times New Roman"/>
          <w:sz w:val="24"/>
          <w:szCs w:val="24"/>
          <w:lang w:val="en-US"/>
        </w:rPr>
      </w:pPr>
      <w:r w:rsidRPr="00744E7E">
        <w:rPr>
          <w:rFonts w:ascii="Times New Roman" w:hAnsi="Times New Roman" w:cs="Times New Roman"/>
          <w:sz w:val="24"/>
          <w:szCs w:val="24"/>
          <w:lang w:val="en-US"/>
        </w:rPr>
        <w:t>The paper subsequently appeared in the Society</w:t>
      </w:r>
      <w:r>
        <w:rPr>
          <w:rFonts w:ascii="Times New Roman" w:hAnsi="Times New Roman" w:cs="Times New Roman"/>
          <w:sz w:val="24"/>
          <w:szCs w:val="24"/>
          <w:lang w:val="en-US"/>
        </w:rPr>
        <w:t>’</w:t>
      </w:r>
      <w:r w:rsidRPr="00744E7E">
        <w:rPr>
          <w:rFonts w:ascii="Times New Roman" w:hAnsi="Times New Roman" w:cs="Times New Roman"/>
          <w:sz w:val="24"/>
          <w:szCs w:val="24"/>
          <w:lang w:val="en-US"/>
        </w:rPr>
        <w:t xml:space="preserve">s </w:t>
      </w:r>
      <w:r w:rsidRPr="00744E7E">
        <w:rPr>
          <w:rFonts w:ascii="Times New Roman" w:hAnsi="Times New Roman" w:cs="Times New Roman"/>
          <w:i/>
          <w:iCs/>
          <w:sz w:val="24"/>
          <w:szCs w:val="24"/>
          <w:lang w:val="en-US"/>
        </w:rPr>
        <w:t>Transactions</w:t>
      </w:r>
      <w:r w:rsidRPr="00744E7E">
        <w:rPr>
          <w:rFonts w:ascii="Times New Roman" w:hAnsi="Times New Roman" w:cs="Times New Roman"/>
          <w:sz w:val="24"/>
          <w:szCs w:val="24"/>
          <w:lang w:val="en-US"/>
        </w:rPr>
        <w:t>, Old Series, volume XI, published in 189</w:t>
      </w:r>
      <w:r>
        <w:rPr>
          <w:rFonts w:ascii="Times New Roman" w:hAnsi="Times New Roman" w:cs="Times New Roman"/>
          <w:sz w:val="24"/>
          <w:szCs w:val="24"/>
          <w:lang w:val="en-US"/>
        </w:rPr>
        <w:t>1</w:t>
      </w:r>
      <w:r w:rsidRPr="00744E7E">
        <w:rPr>
          <w:rFonts w:ascii="Times New Roman" w:hAnsi="Times New Roman" w:cs="Times New Roman"/>
          <w:sz w:val="24"/>
          <w:szCs w:val="24"/>
          <w:lang w:val="en-US"/>
        </w:rPr>
        <w:t>. The extent of the printed contribution demonstrates that Barnes had undertaken something more substantial than a brief antiquarian communication. Its preservation in the Society</w:t>
      </w:r>
      <w:r>
        <w:rPr>
          <w:rFonts w:ascii="Times New Roman" w:hAnsi="Times New Roman" w:cs="Times New Roman"/>
          <w:sz w:val="24"/>
          <w:szCs w:val="24"/>
          <w:lang w:val="en-US"/>
        </w:rPr>
        <w:t>’</w:t>
      </w:r>
      <w:r w:rsidRPr="00744E7E">
        <w:rPr>
          <w:rFonts w:ascii="Times New Roman" w:hAnsi="Times New Roman" w:cs="Times New Roman"/>
          <w:sz w:val="24"/>
          <w:szCs w:val="24"/>
          <w:lang w:val="en-US"/>
        </w:rPr>
        <w:t>s published proceedings also placed the investigation within a permanent scholarly record, available to later readers interested in the historical experience of disease in northern England.</w:t>
      </w:r>
    </w:p>
    <w:p w14:paraId="05527B00" w14:textId="77777777" w:rsidR="00744E7E" w:rsidRPr="00744E7E" w:rsidRDefault="00744E7E" w:rsidP="00744E7E">
      <w:pPr>
        <w:spacing w:line="360" w:lineRule="auto"/>
        <w:rPr>
          <w:rFonts w:ascii="Times New Roman" w:hAnsi="Times New Roman" w:cs="Times New Roman"/>
          <w:sz w:val="24"/>
          <w:szCs w:val="24"/>
          <w:lang w:val="en-US"/>
        </w:rPr>
      </w:pPr>
      <w:r w:rsidRPr="00744E7E">
        <w:rPr>
          <w:rFonts w:ascii="Times New Roman" w:hAnsi="Times New Roman" w:cs="Times New Roman"/>
          <w:sz w:val="24"/>
          <w:szCs w:val="24"/>
          <w:lang w:val="en-US"/>
        </w:rPr>
        <w:t>The sequence of dates is worth distinguishing. The paper was presented in September 1889; the separately printed edition bears the date 1890; and the contribution appeared in the Society</w:t>
      </w:r>
      <w:r>
        <w:rPr>
          <w:rFonts w:ascii="Times New Roman" w:hAnsi="Times New Roman" w:cs="Times New Roman"/>
          <w:sz w:val="24"/>
          <w:szCs w:val="24"/>
          <w:lang w:val="en-US"/>
        </w:rPr>
        <w:t>’</w:t>
      </w:r>
      <w:r w:rsidRPr="00744E7E">
        <w:rPr>
          <w:rFonts w:ascii="Times New Roman" w:hAnsi="Times New Roman" w:cs="Times New Roman"/>
          <w:sz w:val="24"/>
          <w:szCs w:val="24"/>
          <w:lang w:val="en-US"/>
        </w:rPr>
        <w:t xml:space="preserve">s </w:t>
      </w:r>
      <w:r w:rsidRPr="00744E7E">
        <w:rPr>
          <w:rFonts w:ascii="Times New Roman" w:hAnsi="Times New Roman" w:cs="Times New Roman"/>
          <w:i/>
          <w:iCs/>
          <w:sz w:val="24"/>
          <w:szCs w:val="24"/>
          <w:lang w:val="en-US"/>
        </w:rPr>
        <w:t>Transactions</w:t>
      </w:r>
      <w:r w:rsidRPr="00744E7E">
        <w:rPr>
          <w:rFonts w:ascii="Times New Roman" w:hAnsi="Times New Roman" w:cs="Times New Roman"/>
          <w:sz w:val="24"/>
          <w:szCs w:val="24"/>
          <w:lang w:val="en-US"/>
        </w:rPr>
        <w:t xml:space="preserve"> in 1891. These are stages in the dissemination of the same investigation, not evidence of three separate studies. The distinction is important when tracing the development of Barnes</w:t>
      </w:r>
      <w:r>
        <w:rPr>
          <w:rFonts w:ascii="Times New Roman" w:hAnsi="Times New Roman" w:cs="Times New Roman"/>
          <w:sz w:val="24"/>
          <w:szCs w:val="24"/>
          <w:lang w:val="en-US"/>
        </w:rPr>
        <w:t>’</w:t>
      </w:r>
      <w:r w:rsidRPr="00744E7E">
        <w:rPr>
          <w:rFonts w:ascii="Times New Roman" w:hAnsi="Times New Roman" w:cs="Times New Roman"/>
          <w:sz w:val="24"/>
          <w:szCs w:val="24"/>
          <w:lang w:val="en-US"/>
        </w:rPr>
        <w:t>s published work and identifying the form in which a particular reader might have encountered it.</w:t>
      </w:r>
    </w:p>
    <w:p w14:paraId="48455597" w14:textId="77777777" w:rsidR="00744E7E" w:rsidRPr="00744E7E" w:rsidRDefault="00744E7E" w:rsidP="00744E7E">
      <w:pPr>
        <w:spacing w:line="360" w:lineRule="auto"/>
        <w:rPr>
          <w:rFonts w:ascii="Times New Roman" w:hAnsi="Times New Roman" w:cs="Times New Roman"/>
          <w:sz w:val="24"/>
          <w:szCs w:val="24"/>
          <w:lang w:val="en-US"/>
        </w:rPr>
      </w:pPr>
      <w:r w:rsidRPr="00744E7E">
        <w:rPr>
          <w:rFonts w:ascii="Times New Roman" w:hAnsi="Times New Roman" w:cs="Times New Roman"/>
          <w:sz w:val="24"/>
          <w:szCs w:val="24"/>
          <w:lang w:val="en-US"/>
        </w:rPr>
        <w:t>For contemporary readers, the subject possessed an additional intellectual interest. During the late nineteenth century, the investigation of infectious disease was undergoing profound change. New laboratory methods were reshaping explanations of contagion and epidemic illness, but the historical epidemics examined by antiquaries remained accessible chiefly through written testimony. Barnes</w:t>
      </w:r>
      <w:r>
        <w:rPr>
          <w:rFonts w:ascii="Times New Roman" w:hAnsi="Times New Roman" w:cs="Times New Roman"/>
          <w:sz w:val="24"/>
          <w:szCs w:val="24"/>
          <w:lang w:val="en-US"/>
        </w:rPr>
        <w:t>’</w:t>
      </w:r>
      <w:r w:rsidRPr="00744E7E">
        <w:rPr>
          <w:rFonts w:ascii="Times New Roman" w:hAnsi="Times New Roman" w:cs="Times New Roman"/>
          <w:sz w:val="24"/>
          <w:szCs w:val="24"/>
          <w:lang w:val="en-US"/>
        </w:rPr>
        <w:t>s investigation thus occupied a meeting point between two very different ways of studying disease: the examination of contemporary illness through medical science and the reconstruction of earlier epidemics through surviving documents.</w:t>
      </w:r>
    </w:p>
    <w:p w14:paraId="26F14A3D" w14:textId="77777777" w:rsidR="00744E7E" w:rsidRPr="00744E7E" w:rsidRDefault="00744E7E" w:rsidP="00744E7E">
      <w:pPr>
        <w:spacing w:line="360" w:lineRule="auto"/>
        <w:rPr>
          <w:rFonts w:ascii="Times New Roman" w:hAnsi="Times New Roman" w:cs="Times New Roman"/>
          <w:sz w:val="24"/>
          <w:szCs w:val="24"/>
          <w:lang w:val="en-US"/>
        </w:rPr>
      </w:pPr>
      <w:r w:rsidRPr="00744E7E">
        <w:rPr>
          <w:rFonts w:ascii="Times New Roman" w:hAnsi="Times New Roman" w:cs="Times New Roman"/>
          <w:sz w:val="24"/>
          <w:szCs w:val="24"/>
          <w:lang w:val="en-US"/>
        </w:rPr>
        <w:lastRenderedPageBreak/>
        <w:t>There was no need to force those approaches into an artificial agreement. The historian could identify a visitation recorded in an earlier century without claiming to possess the diagnostic certainty available in a modern laboratory. Indeed, the value of the enquiry depended upon respecting that difference. A historical account could establish the scale, timing or local consequences of an epidemic while leaving questions of precise diagnosis unresolved.</w:t>
      </w:r>
    </w:p>
    <w:p w14:paraId="11B9CB79" w14:textId="77777777" w:rsidR="00744E7E" w:rsidRPr="00744E7E" w:rsidRDefault="00744E7E" w:rsidP="00744E7E">
      <w:pPr>
        <w:spacing w:line="360" w:lineRule="auto"/>
        <w:rPr>
          <w:rFonts w:ascii="Times New Roman" w:hAnsi="Times New Roman" w:cs="Times New Roman"/>
          <w:sz w:val="24"/>
          <w:szCs w:val="24"/>
          <w:lang w:val="en-US"/>
        </w:rPr>
      </w:pPr>
      <w:r w:rsidRPr="00744E7E">
        <w:rPr>
          <w:rFonts w:ascii="Times New Roman" w:hAnsi="Times New Roman" w:cs="Times New Roman"/>
          <w:sz w:val="24"/>
          <w:szCs w:val="24"/>
          <w:lang w:val="en-US"/>
        </w:rPr>
        <w:t xml:space="preserve">By publishing </w:t>
      </w:r>
      <w:r w:rsidRPr="00744E7E">
        <w:rPr>
          <w:rFonts w:ascii="Times New Roman" w:hAnsi="Times New Roman" w:cs="Times New Roman"/>
          <w:i/>
          <w:iCs/>
          <w:sz w:val="24"/>
          <w:szCs w:val="24"/>
          <w:lang w:val="en-US"/>
        </w:rPr>
        <w:t>Visitations of the Plague in Cumberland and Westmorland</w:t>
      </w:r>
      <w:r w:rsidRPr="00744E7E">
        <w:rPr>
          <w:rFonts w:ascii="Times New Roman" w:hAnsi="Times New Roman" w:cs="Times New Roman"/>
          <w:sz w:val="24"/>
          <w:szCs w:val="24"/>
          <w:lang w:val="en-US"/>
        </w:rPr>
        <w:t>, Barnes helped to bring a neglected regional dimension into the written history of epidemic disease. The subject was sufficiently dramatic to attract attention, but its lasting value rested upon something quieter and more exacting: the recovery of documentary evidence through which later generations could investigate what earlier communities had endured.</w:t>
      </w:r>
    </w:p>
    <w:p w14:paraId="1FBF951C" w14:textId="77777777" w:rsidR="00744E7E" w:rsidRPr="00744E7E" w:rsidRDefault="00744E7E" w:rsidP="00744E7E">
      <w:pPr>
        <w:spacing w:line="360" w:lineRule="auto"/>
        <w:rPr>
          <w:rFonts w:ascii="Times New Roman" w:hAnsi="Times New Roman" w:cs="Times New Roman"/>
          <w:sz w:val="24"/>
          <w:szCs w:val="24"/>
          <w:lang w:val="en-US"/>
        </w:rPr>
      </w:pPr>
      <w:r w:rsidRPr="00744E7E">
        <w:rPr>
          <w:rFonts w:ascii="Times New Roman" w:hAnsi="Times New Roman" w:cs="Times New Roman"/>
          <w:sz w:val="24"/>
          <w:szCs w:val="24"/>
          <w:lang w:val="en-US"/>
        </w:rPr>
        <w:t>The study also opened a new direction in his literary career. The antiquarian investigations of 1889–1891 were not isolated diversions from medicine. They formed part of a growing body of historical scholarship which would eventually embrace ecclesiastical discoveries, early medical practice and the material evidence of medicine in Roman Britain. For the moment, however, the achievement lay in bringing the plague history of two northern counties before a scholarly readership, transforming scattered traces of epidemic suffering into a subject worthy of sustained historical enquiry.</w:t>
      </w:r>
    </w:p>
    <w:p w14:paraId="13C816D6" w14:textId="77777777" w:rsidR="0021481E" w:rsidRDefault="00000000">
      <w:pPr>
        <w:keepNext/>
        <w:spacing w:before="260" w:after="140" w:line="360" w:lineRule="auto"/>
      </w:pPr>
      <w:r>
        <w:rPr>
          <w:rFonts w:ascii="Times New Roman" w:hAnsi="Times New Roman"/>
          <w:b/>
          <w:sz w:val="24"/>
          <w:u w:val="single"/>
        </w:rPr>
        <w:t>President of the British Medical Association, 1896</w:t>
      </w:r>
    </w:p>
    <w:p w14:paraId="7E20C40A" w14:textId="77777777" w:rsidR="00AD7293" w:rsidRPr="00AD7293" w:rsidRDefault="00AD7293" w:rsidP="00AD7293">
      <w:pPr>
        <w:spacing w:line="360" w:lineRule="auto"/>
        <w:rPr>
          <w:rFonts w:ascii="Times New Roman" w:hAnsi="Times New Roman" w:cs="Times New Roman"/>
          <w:sz w:val="24"/>
          <w:szCs w:val="24"/>
          <w:lang w:val="en-US"/>
        </w:rPr>
      </w:pPr>
      <w:r w:rsidRPr="00AD7293">
        <w:rPr>
          <w:rFonts w:ascii="Times New Roman" w:hAnsi="Times New Roman" w:cs="Times New Roman"/>
          <w:sz w:val="24"/>
          <w:szCs w:val="24"/>
          <w:lang w:val="en-US"/>
        </w:rPr>
        <w:t>In July 1896, Carlisle became the centre of British medicine. Physicians, surgeons and representatives of the profession assembled in the Cumberland city for the sixty-fourth Annual Meeting of the British Medical Association, held from 29 to 31 July. Presiding over the proceedings was Dr Henry Barnes, whose association with Carlisle had now extended across three decades. The occasion placed him at the head of one of the most important professional gatherings in the country, but it also offered an opportunity to introduce visiting colleagues to a history of medicine which few of them could have known in any detail.</w:t>
      </w:r>
    </w:p>
    <w:p w14:paraId="4A0DAB98" w14:textId="77777777" w:rsidR="00AD7293" w:rsidRPr="00AD7293" w:rsidRDefault="00AD7293" w:rsidP="00AD7293">
      <w:pPr>
        <w:spacing w:line="360" w:lineRule="auto"/>
        <w:rPr>
          <w:rFonts w:ascii="Times New Roman" w:hAnsi="Times New Roman" w:cs="Times New Roman"/>
          <w:sz w:val="24"/>
          <w:szCs w:val="24"/>
          <w:lang w:val="en-US"/>
        </w:rPr>
      </w:pPr>
      <w:r w:rsidRPr="00AD7293">
        <w:rPr>
          <w:rFonts w:ascii="Times New Roman" w:hAnsi="Times New Roman" w:cs="Times New Roman"/>
          <w:sz w:val="24"/>
          <w:szCs w:val="24"/>
          <w:lang w:val="en-US"/>
        </w:rPr>
        <w:t>Barnes chose a subject particularly suited to the occasion. His presidential address, entitled “The Medical History of Carlisle”, departed from the more conventional expectation that such an address should concentrate upon recent clinical discoveries or the immediate problems confronting medical practitioners. Instead, he directed attention towards the city itself, inviting his audience to consider the historical development of the profession in the place where they had assembled.</w:t>
      </w:r>
    </w:p>
    <w:p w14:paraId="097CB8B8" w14:textId="77777777" w:rsidR="00AD7293" w:rsidRPr="00AD7293" w:rsidRDefault="00AD7293" w:rsidP="00AD7293">
      <w:pPr>
        <w:spacing w:line="360" w:lineRule="auto"/>
        <w:rPr>
          <w:rFonts w:ascii="Times New Roman" w:hAnsi="Times New Roman" w:cs="Times New Roman"/>
          <w:sz w:val="24"/>
          <w:szCs w:val="24"/>
          <w:lang w:val="en-US"/>
        </w:rPr>
      </w:pPr>
      <w:r w:rsidRPr="00AD7293">
        <w:rPr>
          <w:rFonts w:ascii="Times New Roman" w:hAnsi="Times New Roman" w:cs="Times New Roman"/>
          <w:sz w:val="24"/>
          <w:szCs w:val="24"/>
          <w:lang w:val="en-US"/>
        </w:rPr>
        <w:lastRenderedPageBreak/>
        <w:t>The choice was more ambitious than a ceremonial tribute to the host city. A history of local medicine could illuminate the circumstances under which successive generations of practitioners had worked, the institutions through which medical assistance had been provided, and the gradual transformation of professional knowledge and organisation. Carlisle possessed a history extending far beyond the nineteenth century, and its position near the Scottish border gave the city a distinctive geographical and historical character. It was therefore an appropriate subject for an address which sought to place contemporary medicine within a longer perspective.</w:t>
      </w:r>
    </w:p>
    <w:p w14:paraId="10C71DCC" w14:textId="77777777" w:rsidR="00AD7293" w:rsidRPr="00AD7293" w:rsidRDefault="00AD7293" w:rsidP="00AD7293">
      <w:pPr>
        <w:spacing w:line="360" w:lineRule="auto"/>
        <w:rPr>
          <w:rFonts w:ascii="Times New Roman" w:hAnsi="Times New Roman" w:cs="Times New Roman"/>
          <w:sz w:val="24"/>
          <w:szCs w:val="24"/>
          <w:lang w:val="en-US"/>
        </w:rPr>
      </w:pPr>
      <w:r w:rsidRPr="00AD7293">
        <w:rPr>
          <w:rFonts w:ascii="Times New Roman" w:hAnsi="Times New Roman" w:cs="Times New Roman"/>
          <w:sz w:val="24"/>
          <w:szCs w:val="24"/>
          <w:lang w:val="en-US"/>
        </w:rPr>
        <w:t>The presidential address also raised an interesting question about the nature of professional achievement. Medical progress was frequently represented through the names of celebrated discoverers and the development of important scientific techniques. Yet the history of a particular city offered another way of approaching the subject. It brought into view the practitioners and institutions through which medical knowledge had been applied to the needs of a community, often far from the great metropolitan centres.</w:t>
      </w:r>
    </w:p>
    <w:p w14:paraId="41CEE25E" w14:textId="77777777" w:rsidR="00AD7293" w:rsidRPr="00AD7293" w:rsidRDefault="00AD7293" w:rsidP="00AD7293">
      <w:pPr>
        <w:spacing w:line="360" w:lineRule="auto"/>
        <w:rPr>
          <w:rFonts w:ascii="Times New Roman" w:hAnsi="Times New Roman" w:cs="Times New Roman"/>
          <w:sz w:val="24"/>
          <w:szCs w:val="24"/>
          <w:lang w:val="en-US"/>
        </w:rPr>
      </w:pPr>
      <w:r w:rsidRPr="00AD7293">
        <w:rPr>
          <w:rFonts w:ascii="Times New Roman" w:hAnsi="Times New Roman" w:cs="Times New Roman"/>
          <w:sz w:val="24"/>
          <w:szCs w:val="24"/>
          <w:lang w:val="en-US"/>
        </w:rPr>
        <w:t>For an audience assembled from different parts of Britain, the significance of such a perspective was considerable. The professional life of a provincial city might appear unremarkable when measured against the great teaching hospitals of London or Edinburgh. Its history, however, could reveal the ways in which medical practice developed outside those institutions, and how local circumstances shaped the provision of care. By selecting Carlisle as his subject, Barnes made the setting of the meeting itself part of its intellectual programme.</w:t>
      </w:r>
    </w:p>
    <w:p w14:paraId="38CF0006" w14:textId="77777777" w:rsidR="00AD7293" w:rsidRPr="00AD7293" w:rsidRDefault="00AD7293" w:rsidP="00AD7293">
      <w:pPr>
        <w:spacing w:line="360" w:lineRule="auto"/>
        <w:rPr>
          <w:rFonts w:ascii="Times New Roman" w:hAnsi="Times New Roman" w:cs="Times New Roman"/>
          <w:sz w:val="24"/>
          <w:szCs w:val="24"/>
          <w:lang w:val="en-US"/>
        </w:rPr>
      </w:pPr>
      <w:r w:rsidRPr="00AD7293">
        <w:rPr>
          <w:rFonts w:ascii="Times New Roman" w:hAnsi="Times New Roman" w:cs="Times New Roman"/>
          <w:sz w:val="24"/>
          <w:szCs w:val="24"/>
          <w:lang w:val="en-US"/>
        </w:rPr>
        <w:t xml:space="preserve">His address appeared in the </w:t>
      </w:r>
      <w:r w:rsidRPr="00AD7293">
        <w:rPr>
          <w:rFonts w:ascii="Times New Roman" w:hAnsi="Times New Roman" w:cs="Times New Roman"/>
          <w:i/>
          <w:iCs/>
          <w:sz w:val="24"/>
          <w:szCs w:val="24"/>
          <w:lang w:val="en-US"/>
        </w:rPr>
        <w:t>British Medical Journal</w:t>
      </w:r>
      <w:r w:rsidRPr="00AD7293">
        <w:rPr>
          <w:rFonts w:ascii="Times New Roman" w:hAnsi="Times New Roman" w:cs="Times New Roman"/>
          <w:sz w:val="24"/>
          <w:szCs w:val="24"/>
          <w:lang w:val="en-US"/>
        </w:rPr>
        <w:t xml:space="preserve"> on 1 August 1896. Publication gave the paper an audience extending well beyond those who had attended the Carlisle meeting. It was subsequently issued separately for Barnes in an eighteen-page edition printed at the offices of the British Medical Association in London. The existence of this independent printing is noteworthy, since it preserved the presidential address as a distinct contribution to the historical literature of medicine.</w:t>
      </w:r>
    </w:p>
    <w:p w14:paraId="7840B1C7" w14:textId="77777777" w:rsidR="00AD7293" w:rsidRPr="00AD7293" w:rsidRDefault="00AD7293" w:rsidP="00AD7293">
      <w:pPr>
        <w:spacing w:line="360" w:lineRule="auto"/>
        <w:rPr>
          <w:rFonts w:ascii="Times New Roman" w:hAnsi="Times New Roman" w:cs="Times New Roman"/>
          <w:sz w:val="24"/>
          <w:szCs w:val="24"/>
          <w:lang w:val="en-US"/>
        </w:rPr>
      </w:pPr>
      <w:r w:rsidRPr="00AD7293">
        <w:rPr>
          <w:rFonts w:ascii="Times New Roman" w:hAnsi="Times New Roman" w:cs="Times New Roman"/>
          <w:sz w:val="24"/>
          <w:szCs w:val="24"/>
          <w:lang w:val="en-US"/>
        </w:rPr>
        <w:t>The published programme demonstrates the breadth of the meeting over which Barnes presided. Alongside his address, the Association heard Sir Dyce Duckworth on the prognosis of disease and Roderick Maclaren on preventive surgery. Other contributions addressed developments in gynaecological surgery, public medicine and psychological medicine. These subjects reflected the range of scientific and professional questions occupying British practitioners at the close of the nineteenth century.</w:t>
      </w:r>
    </w:p>
    <w:p w14:paraId="64F12A0F" w14:textId="77777777" w:rsidR="00AD7293" w:rsidRPr="00AD7293" w:rsidRDefault="00AD7293" w:rsidP="00AD7293">
      <w:pPr>
        <w:spacing w:line="360" w:lineRule="auto"/>
        <w:rPr>
          <w:rFonts w:ascii="Times New Roman" w:hAnsi="Times New Roman" w:cs="Times New Roman"/>
          <w:sz w:val="24"/>
          <w:szCs w:val="24"/>
          <w:lang w:val="en-US"/>
        </w:rPr>
      </w:pPr>
      <w:r w:rsidRPr="00AD7293">
        <w:rPr>
          <w:rFonts w:ascii="Times New Roman" w:hAnsi="Times New Roman" w:cs="Times New Roman"/>
          <w:sz w:val="24"/>
          <w:szCs w:val="24"/>
          <w:lang w:val="en-US"/>
        </w:rPr>
        <w:lastRenderedPageBreak/>
        <w:t>The juxtaposition was striking. While speakers examined the future course of disease, the prevention of surgical suffering and contemporary problems of public health, the president had chosen to look backwards. His subject nevertheless belonged naturally within the same programme. The investigation of medical history provided a means of understanding how the profession had acquired its institutions, accumulated experience and developed the practices which contemporary physicians now employed.</w:t>
      </w:r>
    </w:p>
    <w:p w14:paraId="12E76A94" w14:textId="77777777" w:rsidR="00AD7293" w:rsidRPr="00AD7293" w:rsidRDefault="00AD7293" w:rsidP="00AD7293">
      <w:pPr>
        <w:spacing w:line="360" w:lineRule="auto"/>
        <w:rPr>
          <w:rFonts w:ascii="Times New Roman" w:hAnsi="Times New Roman" w:cs="Times New Roman"/>
          <w:sz w:val="24"/>
          <w:szCs w:val="24"/>
          <w:lang w:val="en-US"/>
        </w:rPr>
      </w:pPr>
      <w:r w:rsidRPr="00AD7293">
        <w:rPr>
          <w:rFonts w:ascii="Times New Roman" w:hAnsi="Times New Roman" w:cs="Times New Roman"/>
          <w:sz w:val="24"/>
          <w:szCs w:val="24"/>
          <w:lang w:val="en-US"/>
        </w:rPr>
        <w:t>The meeting also brought Carlisle into a wider network of professional relationships. Its proceedings were recorded in the national medical press, and the published accounts included discussions of the Association</w:t>
      </w:r>
      <w:r>
        <w:rPr>
          <w:rFonts w:ascii="Times New Roman" w:hAnsi="Times New Roman" w:cs="Times New Roman"/>
          <w:sz w:val="24"/>
          <w:szCs w:val="24"/>
          <w:lang w:val="en-US"/>
        </w:rPr>
        <w:t>’</w:t>
      </w:r>
      <w:r w:rsidRPr="00AD7293">
        <w:rPr>
          <w:rFonts w:ascii="Times New Roman" w:hAnsi="Times New Roman" w:cs="Times New Roman"/>
          <w:sz w:val="24"/>
          <w:szCs w:val="24"/>
          <w:lang w:val="en-US"/>
        </w:rPr>
        <w:t>s organisation and future gatherings. The event was therefore more than a series of scientific papers delivered within a provincial city. It formed part of the continuing work of a national organisation whose annual meetings helped sustain professional discussion and personal acquaintance across geographical boundaries.</w:t>
      </w:r>
    </w:p>
    <w:p w14:paraId="52F05D2C" w14:textId="77777777" w:rsidR="00AD7293" w:rsidRPr="00AD7293" w:rsidRDefault="00AD7293" w:rsidP="00AD7293">
      <w:pPr>
        <w:spacing w:line="360" w:lineRule="auto"/>
        <w:rPr>
          <w:rFonts w:ascii="Times New Roman" w:hAnsi="Times New Roman" w:cs="Times New Roman"/>
          <w:sz w:val="24"/>
          <w:szCs w:val="24"/>
          <w:lang w:val="en-US"/>
        </w:rPr>
      </w:pPr>
      <w:r w:rsidRPr="00AD7293">
        <w:rPr>
          <w:rFonts w:ascii="Times New Roman" w:hAnsi="Times New Roman" w:cs="Times New Roman"/>
          <w:sz w:val="24"/>
          <w:szCs w:val="24"/>
          <w:lang w:val="en-US"/>
        </w:rPr>
        <w:t>Barnes</w:t>
      </w:r>
      <w:r>
        <w:rPr>
          <w:rFonts w:ascii="Times New Roman" w:hAnsi="Times New Roman" w:cs="Times New Roman"/>
          <w:sz w:val="24"/>
          <w:szCs w:val="24"/>
          <w:lang w:val="en-US"/>
        </w:rPr>
        <w:t>’</w:t>
      </w:r>
      <w:r w:rsidRPr="00AD7293">
        <w:rPr>
          <w:rFonts w:ascii="Times New Roman" w:hAnsi="Times New Roman" w:cs="Times New Roman"/>
          <w:sz w:val="24"/>
          <w:szCs w:val="24"/>
          <w:lang w:val="en-US"/>
        </w:rPr>
        <w:t>s presidency placed him in a conspicuous public position. The responsibilities of the office differed from those of a hospital physician or the author of a specialist medical paper. He was required to represent the Association during an occasion involving scientific sessions, formal proceedings and the reception of visiting members. The contemporary record establishes his presidency, although the detailed distribution of organisational duties among Barnes, the local committees and the Association</w:t>
      </w:r>
      <w:r>
        <w:rPr>
          <w:rFonts w:ascii="Times New Roman" w:hAnsi="Times New Roman" w:cs="Times New Roman"/>
          <w:sz w:val="24"/>
          <w:szCs w:val="24"/>
          <w:lang w:val="en-US"/>
        </w:rPr>
        <w:t>’</w:t>
      </w:r>
      <w:r w:rsidRPr="00AD7293">
        <w:rPr>
          <w:rFonts w:ascii="Times New Roman" w:hAnsi="Times New Roman" w:cs="Times New Roman"/>
          <w:sz w:val="24"/>
          <w:szCs w:val="24"/>
          <w:lang w:val="en-US"/>
        </w:rPr>
        <w:t>s officers requires examination of the meeting reports before individual arrangements can safely be attributed to him.</w:t>
      </w:r>
    </w:p>
    <w:p w14:paraId="6A333DAB" w14:textId="77777777" w:rsidR="00AD7293" w:rsidRPr="00AD7293" w:rsidRDefault="00AD7293" w:rsidP="00AD7293">
      <w:pPr>
        <w:spacing w:line="360" w:lineRule="auto"/>
        <w:rPr>
          <w:rFonts w:ascii="Times New Roman" w:hAnsi="Times New Roman" w:cs="Times New Roman"/>
          <w:sz w:val="24"/>
          <w:szCs w:val="24"/>
          <w:lang w:val="en-US"/>
        </w:rPr>
      </w:pPr>
      <w:r w:rsidRPr="00AD7293">
        <w:rPr>
          <w:rFonts w:ascii="Times New Roman" w:hAnsi="Times New Roman" w:cs="Times New Roman"/>
          <w:sz w:val="24"/>
          <w:szCs w:val="24"/>
          <w:lang w:val="en-US"/>
        </w:rPr>
        <w:t xml:space="preserve">An additional glimpse of the social programme survives in the </w:t>
      </w:r>
      <w:r w:rsidRPr="00AD7293">
        <w:rPr>
          <w:rFonts w:ascii="Times New Roman" w:hAnsi="Times New Roman" w:cs="Times New Roman"/>
          <w:i/>
          <w:iCs/>
          <w:sz w:val="24"/>
          <w:szCs w:val="24"/>
          <w:lang w:val="en-US"/>
        </w:rPr>
        <w:t>British Medical Journal</w:t>
      </w:r>
      <w:r w:rsidRPr="00AD7293">
        <w:rPr>
          <w:rFonts w:ascii="Times New Roman" w:hAnsi="Times New Roman" w:cs="Times New Roman"/>
          <w:sz w:val="24"/>
          <w:szCs w:val="24"/>
          <w:lang w:val="en-US"/>
        </w:rPr>
        <w:t xml:space="preserve"> account of a National Temperance League breakfast held on 30 July at the Great Central Hotel. Approximately eighty members of the Association and other guests attended. The Bishop of Carlisle presided, and Barnes was among those present, together with Sir Wilfrid Lawson and other public figures. The occasion illustrates the extent to which the meeting brought medical practitioners into contact with wider civic and social questions.</w:t>
      </w:r>
    </w:p>
    <w:p w14:paraId="4AD1BD69" w14:textId="77777777" w:rsidR="00AD7293" w:rsidRPr="00AD7293" w:rsidRDefault="00AD7293" w:rsidP="00AD7293">
      <w:pPr>
        <w:spacing w:line="360" w:lineRule="auto"/>
        <w:rPr>
          <w:rFonts w:ascii="Times New Roman" w:hAnsi="Times New Roman" w:cs="Times New Roman"/>
          <w:sz w:val="24"/>
          <w:szCs w:val="24"/>
          <w:lang w:val="en-US"/>
        </w:rPr>
      </w:pPr>
      <w:r w:rsidRPr="00AD7293">
        <w:rPr>
          <w:rFonts w:ascii="Times New Roman" w:hAnsi="Times New Roman" w:cs="Times New Roman"/>
          <w:sz w:val="24"/>
          <w:szCs w:val="24"/>
          <w:lang w:val="en-US"/>
        </w:rPr>
        <w:t>The gathering was particularly characteristic of an age when medical organisations participated actively in discussions extending beyond the treatment of disease. Temperance was a subject of considerable public controversy, involving questions of health, morality, education and legislation. Barnes</w:t>
      </w:r>
      <w:r>
        <w:rPr>
          <w:rFonts w:ascii="Times New Roman" w:hAnsi="Times New Roman" w:cs="Times New Roman"/>
          <w:sz w:val="24"/>
          <w:szCs w:val="24"/>
          <w:lang w:val="en-US"/>
        </w:rPr>
        <w:t>’</w:t>
      </w:r>
      <w:r w:rsidRPr="00AD7293">
        <w:rPr>
          <w:rFonts w:ascii="Times New Roman" w:hAnsi="Times New Roman" w:cs="Times New Roman"/>
          <w:sz w:val="24"/>
          <w:szCs w:val="24"/>
          <w:lang w:val="en-US"/>
        </w:rPr>
        <w:t>s recorded attendance establishes his presence at the breakfast, but it should not be taken as evidence that he personally endorsed every position advanced during the proceedings. The distinction between participation in a public occasion and adherence to a particular programme remains important.</w:t>
      </w:r>
    </w:p>
    <w:p w14:paraId="6B5C3B62" w14:textId="77777777" w:rsidR="00AD7293" w:rsidRPr="00AD7293" w:rsidRDefault="00AD7293" w:rsidP="00AD7293">
      <w:pPr>
        <w:spacing w:line="360" w:lineRule="auto"/>
        <w:rPr>
          <w:rFonts w:ascii="Times New Roman" w:hAnsi="Times New Roman" w:cs="Times New Roman"/>
          <w:sz w:val="24"/>
          <w:szCs w:val="24"/>
          <w:lang w:val="en-US"/>
        </w:rPr>
      </w:pPr>
      <w:r w:rsidRPr="00AD7293">
        <w:rPr>
          <w:rFonts w:ascii="Times New Roman" w:hAnsi="Times New Roman" w:cs="Times New Roman"/>
          <w:sz w:val="24"/>
          <w:szCs w:val="24"/>
          <w:lang w:val="en-US"/>
        </w:rPr>
        <w:lastRenderedPageBreak/>
        <w:t xml:space="preserve">The Carlisle meeting thus combined scientific discussion, professional administration and public ceremony. Its proceedings occupied several successive issues of the </w:t>
      </w:r>
      <w:r w:rsidRPr="00AD7293">
        <w:rPr>
          <w:rFonts w:ascii="Times New Roman" w:hAnsi="Times New Roman" w:cs="Times New Roman"/>
          <w:i/>
          <w:iCs/>
          <w:sz w:val="24"/>
          <w:szCs w:val="24"/>
          <w:lang w:val="en-US"/>
        </w:rPr>
        <w:t>British Medical Journal</w:t>
      </w:r>
      <w:r w:rsidRPr="00AD7293">
        <w:rPr>
          <w:rFonts w:ascii="Times New Roman" w:hAnsi="Times New Roman" w:cs="Times New Roman"/>
          <w:sz w:val="24"/>
          <w:szCs w:val="24"/>
          <w:lang w:val="en-US"/>
        </w:rPr>
        <w:t>, reflecting the scale of the event and the variety of contributions presented. For the host city, it was an opportunity to receive a substantial gathering of distinguished medical visitors; for the Association, another stage in its expanding national life.</w:t>
      </w:r>
    </w:p>
    <w:p w14:paraId="4C5F216D" w14:textId="77777777" w:rsidR="00AD7293" w:rsidRPr="00AD7293" w:rsidRDefault="00AD7293" w:rsidP="00AD7293">
      <w:pPr>
        <w:spacing w:line="360" w:lineRule="auto"/>
        <w:rPr>
          <w:rFonts w:ascii="Times New Roman" w:hAnsi="Times New Roman" w:cs="Times New Roman"/>
          <w:sz w:val="24"/>
          <w:szCs w:val="24"/>
          <w:lang w:val="en-US"/>
        </w:rPr>
      </w:pPr>
      <w:r w:rsidRPr="00AD7293">
        <w:rPr>
          <w:rFonts w:ascii="Times New Roman" w:hAnsi="Times New Roman" w:cs="Times New Roman"/>
          <w:sz w:val="24"/>
          <w:szCs w:val="24"/>
          <w:lang w:val="en-US"/>
        </w:rPr>
        <w:t>The importance of Barnes</w:t>
      </w:r>
      <w:r>
        <w:rPr>
          <w:rFonts w:ascii="Times New Roman" w:hAnsi="Times New Roman" w:cs="Times New Roman"/>
          <w:sz w:val="24"/>
          <w:szCs w:val="24"/>
          <w:lang w:val="en-US"/>
        </w:rPr>
        <w:t>’</w:t>
      </w:r>
      <w:r w:rsidRPr="00AD7293">
        <w:rPr>
          <w:rFonts w:ascii="Times New Roman" w:hAnsi="Times New Roman" w:cs="Times New Roman"/>
          <w:sz w:val="24"/>
          <w:szCs w:val="24"/>
          <w:lang w:val="en-US"/>
        </w:rPr>
        <w:t>s presidency was not confined to the distinction of occupying the chair. His address ensured that Carlisle</w:t>
      </w:r>
      <w:r>
        <w:rPr>
          <w:rFonts w:ascii="Times New Roman" w:hAnsi="Times New Roman" w:cs="Times New Roman"/>
          <w:sz w:val="24"/>
          <w:szCs w:val="24"/>
          <w:lang w:val="en-US"/>
        </w:rPr>
        <w:t>’</w:t>
      </w:r>
      <w:r w:rsidRPr="00AD7293">
        <w:rPr>
          <w:rFonts w:ascii="Times New Roman" w:hAnsi="Times New Roman" w:cs="Times New Roman"/>
          <w:sz w:val="24"/>
          <w:szCs w:val="24"/>
          <w:lang w:val="en-US"/>
        </w:rPr>
        <w:t>s own medical history formed part of the proceedings, rather than remaining merely the historical background to the meeting. The city was presented not simply as a convenient destination for visiting doctors, but as a place whose medical past deserved investigation and preservation.</w:t>
      </w:r>
    </w:p>
    <w:p w14:paraId="78923221" w14:textId="77777777" w:rsidR="00AD7293" w:rsidRPr="00AD7293" w:rsidRDefault="00AD7293" w:rsidP="00AD7293">
      <w:pPr>
        <w:spacing w:line="360" w:lineRule="auto"/>
        <w:rPr>
          <w:rFonts w:ascii="Times New Roman" w:hAnsi="Times New Roman" w:cs="Times New Roman"/>
          <w:sz w:val="24"/>
          <w:szCs w:val="24"/>
          <w:lang w:val="en-US"/>
        </w:rPr>
      </w:pPr>
      <w:r w:rsidRPr="00AD7293">
        <w:rPr>
          <w:rFonts w:ascii="Times New Roman" w:hAnsi="Times New Roman" w:cs="Times New Roman"/>
          <w:sz w:val="24"/>
          <w:szCs w:val="24"/>
          <w:lang w:val="en-US"/>
        </w:rPr>
        <w:t>There was a fitting quality to the occasion. At a meeting devoted to the contemporary concerns of the profession, Barnes reminded his colleagues that medicine possessed a history in the communities where it was practised. The great achievements of medical science were indispensable, but so too was an understanding of the institutions, circumstances and practitioners through which that science had entered everyday life.</w:t>
      </w:r>
    </w:p>
    <w:p w14:paraId="1B9A0C88" w14:textId="77777777" w:rsidR="00AD7293" w:rsidRPr="00AD7293" w:rsidRDefault="00AD7293" w:rsidP="00AD7293">
      <w:pPr>
        <w:spacing w:line="360" w:lineRule="auto"/>
        <w:rPr>
          <w:rFonts w:ascii="Times New Roman" w:hAnsi="Times New Roman" w:cs="Times New Roman"/>
          <w:sz w:val="24"/>
          <w:szCs w:val="24"/>
          <w:lang w:val="en-US"/>
        </w:rPr>
      </w:pPr>
      <w:r w:rsidRPr="00AD7293">
        <w:rPr>
          <w:rFonts w:ascii="Times New Roman" w:hAnsi="Times New Roman" w:cs="Times New Roman"/>
          <w:sz w:val="24"/>
          <w:szCs w:val="24"/>
          <w:lang w:val="en-US"/>
        </w:rPr>
        <w:t>When the sixty-fourth Annual Meeting concluded, Barnes</w:t>
      </w:r>
      <w:r>
        <w:rPr>
          <w:rFonts w:ascii="Times New Roman" w:hAnsi="Times New Roman" w:cs="Times New Roman"/>
          <w:sz w:val="24"/>
          <w:szCs w:val="24"/>
          <w:lang w:val="en-US"/>
        </w:rPr>
        <w:t>’</w:t>
      </w:r>
      <w:r w:rsidRPr="00AD7293">
        <w:rPr>
          <w:rFonts w:ascii="Times New Roman" w:hAnsi="Times New Roman" w:cs="Times New Roman"/>
          <w:sz w:val="24"/>
          <w:szCs w:val="24"/>
          <w:lang w:val="en-US"/>
        </w:rPr>
        <w:t>s presidential address remained in print as a record of the occasion. It was an unusual contribution to the literature of a national professional gathering: not an announcement of a new treatment, nor a report of a laboratory discovery, but an invitation to examine the past of the very city in which British medicine had assembled.</w:t>
      </w:r>
    </w:p>
    <w:p w14:paraId="7FDF90A6" w14:textId="77777777" w:rsidR="0021481E" w:rsidRDefault="00000000">
      <w:pPr>
        <w:keepNext/>
        <w:spacing w:before="260" w:after="140" w:line="360" w:lineRule="auto"/>
      </w:pPr>
      <w:r>
        <w:rPr>
          <w:rFonts w:ascii="Times New Roman" w:hAnsi="Times New Roman"/>
          <w:b/>
          <w:sz w:val="24"/>
          <w:u w:val="single"/>
        </w:rPr>
        <w:t>The Honorary Doctorate from McGill University</w:t>
      </w:r>
    </w:p>
    <w:p w14:paraId="3EBD28F1" w14:textId="77777777" w:rsidR="00F37B13" w:rsidRPr="00F37B13" w:rsidRDefault="00F37B13" w:rsidP="00F37B13">
      <w:pPr>
        <w:spacing w:line="360" w:lineRule="auto"/>
        <w:rPr>
          <w:rFonts w:ascii="Times New Roman" w:hAnsi="Times New Roman" w:cs="Times New Roman"/>
          <w:sz w:val="24"/>
          <w:szCs w:val="24"/>
          <w:lang w:val="en-US"/>
        </w:rPr>
      </w:pPr>
      <w:r w:rsidRPr="00F37B13">
        <w:rPr>
          <w:rFonts w:ascii="Times New Roman" w:hAnsi="Times New Roman" w:cs="Times New Roman"/>
          <w:sz w:val="24"/>
          <w:szCs w:val="24"/>
          <w:lang w:val="en-US"/>
        </w:rPr>
        <w:t>The year following the British Medical Association's gathering at Carlisle brought Henry Barnes across the Atlantic. In 1897, he travelled to Montreal to attend a Canadian meeting of the Association, an occasion which introduced a remarkable international distinction into his career. During the visit, McGill University conferred upon him the honorary degree of Doctor of Laws (LL.D.).</w:t>
      </w:r>
    </w:p>
    <w:p w14:paraId="79D86A1B" w14:textId="77777777" w:rsidR="00F37B13" w:rsidRPr="00F37B13" w:rsidRDefault="00F37B13" w:rsidP="00F37B13">
      <w:pPr>
        <w:spacing w:line="360" w:lineRule="auto"/>
        <w:rPr>
          <w:rFonts w:ascii="Times New Roman" w:hAnsi="Times New Roman" w:cs="Times New Roman"/>
          <w:sz w:val="24"/>
          <w:szCs w:val="24"/>
          <w:lang w:val="en-US"/>
        </w:rPr>
      </w:pPr>
      <w:r w:rsidRPr="00F37B13">
        <w:rPr>
          <w:rFonts w:ascii="Times New Roman" w:hAnsi="Times New Roman" w:cs="Times New Roman"/>
          <w:sz w:val="24"/>
          <w:szCs w:val="24"/>
          <w:lang w:val="en-US"/>
        </w:rPr>
        <w:t>The setting was significant. Montreal possessed an established medical and academic community, and McGill University occupied a distinguished position in Canadian higher education. Barnes had travelled as a participant in a gathering of the medical profession; he returned with an honour bestowed by one of Canada</w:t>
      </w:r>
      <w:r>
        <w:rPr>
          <w:rFonts w:ascii="Times New Roman" w:hAnsi="Times New Roman" w:cs="Times New Roman"/>
          <w:sz w:val="24"/>
          <w:szCs w:val="24"/>
          <w:lang w:val="en-US"/>
        </w:rPr>
        <w:t>’</w:t>
      </w:r>
      <w:r w:rsidRPr="00F37B13">
        <w:rPr>
          <w:rFonts w:ascii="Times New Roman" w:hAnsi="Times New Roman" w:cs="Times New Roman"/>
          <w:sz w:val="24"/>
          <w:szCs w:val="24"/>
          <w:lang w:val="en-US"/>
        </w:rPr>
        <w:t>s leading universities.</w:t>
      </w:r>
    </w:p>
    <w:p w14:paraId="7E6B95BA" w14:textId="77777777" w:rsidR="00F37B13" w:rsidRPr="00F37B13" w:rsidRDefault="00F37B13" w:rsidP="00F37B13">
      <w:pPr>
        <w:spacing w:line="360" w:lineRule="auto"/>
        <w:rPr>
          <w:rFonts w:ascii="Times New Roman" w:hAnsi="Times New Roman" w:cs="Times New Roman"/>
          <w:sz w:val="24"/>
          <w:szCs w:val="24"/>
          <w:lang w:val="en-US"/>
        </w:rPr>
      </w:pPr>
      <w:r w:rsidRPr="00F37B13">
        <w:rPr>
          <w:rFonts w:ascii="Times New Roman" w:hAnsi="Times New Roman" w:cs="Times New Roman"/>
          <w:sz w:val="24"/>
          <w:szCs w:val="24"/>
          <w:lang w:val="en-US"/>
        </w:rPr>
        <w:lastRenderedPageBreak/>
        <w:t>The award was particularly noteworthy because the Doctor of Laws was not an additional medical qualification. It represented academic recognition conferred by a university, rather than a degree earned through the ordinary course of professional examinations. The precise wording of McGill</w:t>
      </w:r>
      <w:r>
        <w:rPr>
          <w:rFonts w:ascii="Times New Roman" w:hAnsi="Times New Roman" w:cs="Times New Roman"/>
          <w:sz w:val="24"/>
          <w:szCs w:val="24"/>
          <w:lang w:val="en-US"/>
        </w:rPr>
        <w:t>’</w:t>
      </w:r>
      <w:r w:rsidRPr="00F37B13">
        <w:rPr>
          <w:rFonts w:ascii="Times New Roman" w:hAnsi="Times New Roman" w:cs="Times New Roman"/>
          <w:sz w:val="24"/>
          <w:szCs w:val="24"/>
          <w:lang w:val="en-US"/>
        </w:rPr>
        <w:t>s citation has not yet been recovered, and the particular achievements singled out by the university therefore remain to be established.</w:t>
      </w:r>
    </w:p>
    <w:p w14:paraId="005BED98" w14:textId="77777777" w:rsidR="00F37B13" w:rsidRPr="00F37B13" w:rsidRDefault="00F37B13" w:rsidP="00F37B13">
      <w:pPr>
        <w:spacing w:line="360" w:lineRule="auto"/>
        <w:rPr>
          <w:rFonts w:ascii="Times New Roman" w:hAnsi="Times New Roman" w:cs="Times New Roman"/>
          <w:sz w:val="24"/>
          <w:szCs w:val="24"/>
          <w:lang w:val="en-US"/>
        </w:rPr>
      </w:pPr>
      <w:r w:rsidRPr="00F37B13">
        <w:rPr>
          <w:rFonts w:ascii="Times New Roman" w:hAnsi="Times New Roman" w:cs="Times New Roman"/>
          <w:sz w:val="24"/>
          <w:szCs w:val="24"/>
          <w:lang w:val="en-US"/>
        </w:rPr>
        <w:t>Barnes</w:t>
      </w:r>
      <w:r>
        <w:rPr>
          <w:rFonts w:ascii="Times New Roman" w:hAnsi="Times New Roman" w:cs="Times New Roman"/>
          <w:sz w:val="24"/>
          <w:szCs w:val="24"/>
          <w:lang w:val="en-US"/>
        </w:rPr>
        <w:t>’</w:t>
      </w:r>
      <w:r w:rsidRPr="00F37B13">
        <w:rPr>
          <w:rFonts w:ascii="Times New Roman" w:hAnsi="Times New Roman" w:cs="Times New Roman"/>
          <w:sz w:val="24"/>
          <w:szCs w:val="24"/>
          <w:lang w:val="en-US"/>
        </w:rPr>
        <w:t>s presence in Montreal also demonstrates that his involvement in the British Medical Association extended beyond its meetings in Britain. His professional activities brought him into direct contact with colleagues and institutions in North America, where the medical profession was developing its own networks of education, research and public service.</w:t>
      </w:r>
    </w:p>
    <w:p w14:paraId="61B69EC8" w14:textId="77777777" w:rsidR="00F37B13" w:rsidRPr="00F37B13" w:rsidRDefault="00F37B13" w:rsidP="00F37B13">
      <w:pPr>
        <w:spacing w:line="360" w:lineRule="auto"/>
        <w:rPr>
          <w:rFonts w:ascii="Times New Roman" w:hAnsi="Times New Roman" w:cs="Times New Roman"/>
          <w:sz w:val="24"/>
          <w:szCs w:val="24"/>
          <w:lang w:val="en-US"/>
        </w:rPr>
      </w:pPr>
      <w:r w:rsidRPr="00F37B13">
        <w:rPr>
          <w:rFonts w:ascii="Times New Roman" w:hAnsi="Times New Roman" w:cs="Times New Roman"/>
          <w:sz w:val="24"/>
          <w:szCs w:val="24"/>
          <w:lang w:val="en-US"/>
        </w:rPr>
        <w:t>The Canadian journey was not his last transatlantic connection. His son, Henry Howard Barnes, subsequently emigrated to Canada in 1901, settling in Alberta, and Barnes himself made further journeys to North America during his later years. The honorary doctorate of 1897 thus formed part of a wider personal and professional association with Canada.</w:t>
      </w:r>
    </w:p>
    <w:p w14:paraId="35F65233" w14:textId="77777777" w:rsidR="00F37B13" w:rsidRPr="00F37B13" w:rsidRDefault="00F37B13" w:rsidP="00F37B13">
      <w:pPr>
        <w:spacing w:line="360" w:lineRule="auto"/>
        <w:rPr>
          <w:rFonts w:ascii="Times New Roman" w:hAnsi="Times New Roman" w:cs="Times New Roman"/>
          <w:sz w:val="24"/>
          <w:szCs w:val="24"/>
          <w:lang w:val="en-US"/>
        </w:rPr>
      </w:pPr>
      <w:r w:rsidRPr="00F37B13">
        <w:rPr>
          <w:rFonts w:ascii="Times New Roman" w:hAnsi="Times New Roman" w:cs="Times New Roman"/>
          <w:sz w:val="24"/>
          <w:szCs w:val="24"/>
          <w:lang w:val="en-US"/>
        </w:rPr>
        <w:t>For a Cumberland physician, the journey from Carlisle to Montreal was considerable. Its outcome was equally memorable: a medical gathering had become the occasion for international academic recognition, and the initials LL.D. McGill would thereafter accompany Barnes</w:t>
      </w:r>
      <w:r>
        <w:rPr>
          <w:rFonts w:ascii="Times New Roman" w:hAnsi="Times New Roman" w:cs="Times New Roman"/>
          <w:sz w:val="24"/>
          <w:szCs w:val="24"/>
          <w:lang w:val="en-US"/>
        </w:rPr>
        <w:t>’</w:t>
      </w:r>
      <w:r w:rsidRPr="00F37B13">
        <w:rPr>
          <w:rFonts w:ascii="Times New Roman" w:hAnsi="Times New Roman" w:cs="Times New Roman"/>
          <w:sz w:val="24"/>
          <w:szCs w:val="24"/>
          <w:lang w:val="en-US"/>
        </w:rPr>
        <w:t>s name among his professional distinctions.</w:t>
      </w:r>
    </w:p>
    <w:p w14:paraId="45BC33D6" w14:textId="77777777" w:rsidR="0021481E" w:rsidRDefault="00000000">
      <w:pPr>
        <w:keepNext/>
        <w:spacing w:before="260" w:after="140" w:line="360" w:lineRule="auto"/>
      </w:pPr>
      <w:r>
        <w:rPr>
          <w:rFonts w:ascii="Times New Roman" w:hAnsi="Times New Roman"/>
          <w:b/>
          <w:sz w:val="24"/>
          <w:u w:val="single"/>
        </w:rPr>
        <w:t>The Boerhaave Manuscripts and the University of Edinburgh, 1903</w:t>
      </w:r>
    </w:p>
    <w:p w14:paraId="601D7341" w14:textId="77777777" w:rsidR="00177727" w:rsidRPr="00177727" w:rsidRDefault="00177727" w:rsidP="00177727">
      <w:pPr>
        <w:spacing w:line="360" w:lineRule="auto"/>
        <w:rPr>
          <w:rFonts w:ascii="Times New Roman" w:hAnsi="Times New Roman" w:cs="Times New Roman"/>
          <w:sz w:val="24"/>
          <w:szCs w:val="24"/>
          <w:lang w:val="en-US"/>
        </w:rPr>
      </w:pPr>
      <w:r w:rsidRPr="00177727">
        <w:rPr>
          <w:rFonts w:ascii="Times New Roman" w:hAnsi="Times New Roman" w:cs="Times New Roman"/>
          <w:sz w:val="24"/>
          <w:szCs w:val="24"/>
          <w:lang w:val="en-US"/>
        </w:rPr>
        <w:t>In November 1903, a remarkable collection of medical correspondence came before the University Court of Edinburgh. Its donor was Dr Henry Barnes of Carlisle, and the manuscripts were letters written by Herman Boerhaave (1668–1738), the celebrated Dutch physician whose teaching at Leiden had exercised an extraordinary influence upon European medicine.</w:t>
      </w:r>
    </w:p>
    <w:p w14:paraId="64DB6EA3" w14:textId="77777777" w:rsidR="00177727" w:rsidRPr="00177727" w:rsidRDefault="00177727" w:rsidP="00177727">
      <w:pPr>
        <w:spacing w:line="360" w:lineRule="auto"/>
        <w:rPr>
          <w:rFonts w:ascii="Times New Roman" w:hAnsi="Times New Roman" w:cs="Times New Roman"/>
          <w:sz w:val="24"/>
          <w:szCs w:val="24"/>
          <w:lang w:val="en-US"/>
        </w:rPr>
      </w:pPr>
      <w:r w:rsidRPr="00177727">
        <w:rPr>
          <w:rFonts w:ascii="Times New Roman" w:hAnsi="Times New Roman" w:cs="Times New Roman"/>
          <w:sz w:val="24"/>
          <w:szCs w:val="24"/>
          <w:lang w:val="en-US"/>
        </w:rPr>
        <w:t xml:space="preserve">The gift was reported in the </w:t>
      </w:r>
      <w:r w:rsidRPr="00177727">
        <w:rPr>
          <w:rFonts w:ascii="Times New Roman" w:hAnsi="Times New Roman" w:cs="Times New Roman"/>
          <w:i/>
          <w:iCs/>
          <w:sz w:val="24"/>
          <w:szCs w:val="24"/>
          <w:lang w:val="en-US"/>
        </w:rPr>
        <w:t>Aberdeen Press and Journal</w:t>
      </w:r>
      <w:r w:rsidRPr="00177727">
        <w:rPr>
          <w:rFonts w:ascii="Times New Roman" w:hAnsi="Times New Roman" w:cs="Times New Roman"/>
          <w:sz w:val="24"/>
          <w:szCs w:val="24"/>
          <w:lang w:val="en-US"/>
        </w:rPr>
        <w:t xml:space="preserve"> on 19 November 1903, under the heading “Edinburgh University Court”. The report recorded the University</w:t>
      </w:r>
      <w:r>
        <w:rPr>
          <w:rFonts w:ascii="Times New Roman" w:hAnsi="Times New Roman" w:cs="Times New Roman"/>
          <w:sz w:val="24"/>
          <w:szCs w:val="24"/>
          <w:lang w:val="en-US"/>
        </w:rPr>
        <w:t>’</w:t>
      </w:r>
      <w:r w:rsidRPr="00177727">
        <w:rPr>
          <w:rFonts w:ascii="Times New Roman" w:hAnsi="Times New Roman" w:cs="Times New Roman"/>
          <w:sz w:val="24"/>
          <w:szCs w:val="24"/>
          <w:lang w:val="en-US"/>
        </w:rPr>
        <w:t>s acceptance of Barnes</w:t>
      </w:r>
      <w:r>
        <w:rPr>
          <w:rFonts w:ascii="Times New Roman" w:hAnsi="Times New Roman" w:cs="Times New Roman"/>
          <w:sz w:val="24"/>
          <w:szCs w:val="24"/>
          <w:lang w:val="en-US"/>
        </w:rPr>
        <w:t>’</w:t>
      </w:r>
      <w:r w:rsidRPr="00177727">
        <w:rPr>
          <w:rFonts w:ascii="Times New Roman" w:hAnsi="Times New Roman" w:cs="Times New Roman"/>
          <w:sz w:val="24"/>
          <w:szCs w:val="24"/>
          <w:lang w:val="en-US"/>
        </w:rPr>
        <w:t>s presentation of manuscript letters by Boerhaave. It was an occasion of considerable historical interest, for these were not merely printed accounts of a famous physician's achievements. They were documents originating from the medical world of the early eighteenth century, when Leiden had become one of Europe</w:t>
      </w:r>
      <w:r>
        <w:rPr>
          <w:rFonts w:ascii="Times New Roman" w:hAnsi="Times New Roman" w:cs="Times New Roman"/>
          <w:sz w:val="24"/>
          <w:szCs w:val="24"/>
          <w:lang w:val="en-US"/>
        </w:rPr>
        <w:t>’</w:t>
      </w:r>
      <w:r w:rsidRPr="00177727">
        <w:rPr>
          <w:rFonts w:ascii="Times New Roman" w:hAnsi="Times New Roman" w:cs="Times New Roman"/>
          <w:sz w:val="24"/>
          <w:szCs w:val="24"/>
          <w:lang w:val="en-US"/>
        </w:rPr>
        <w:t>s foremost centres of medical instruction.</w:t>
      </w:r>
    </w:p>
    <w:p w14:paraId="51303DE1" w14:textId="77777777" w:rsidR="00177727" w:rsidRPr="00177727" w:rsidRDefault="00177727" w:rsidP="00177727">
      <w:pPr>
        <w:spacing w:line="360" w:lineRule="auto"/>
        <w:rPr>
          <w:rFonts w:ascii="Times New Roman" w:hAnsi="Times New Roman" w:cs="Times New Roman"/>
          <w:sz w:val="24"/>
          <w:szCs w:val="24"/>
          <w:lang w:val="en-US"/>
        </w:rPr>
      </w:pPr>
      <w:r w:rsidRPr="00177727">
        <w:rPr>
          <w:rFonts w:ascii="Times New Roman" w:hAnsi="Times New Roman" w:cs="Times New Roman"/>
          <w:sz w:val="24"/>
          <w:szCs w:val="24"/>
          <w:lang w:val="en-US"/>
        </w:rPr>
        <w:lastRenderedPageBreak/>
        <w:t>Boerhaave</w:t>
      </w:r>
      <w:r>
        <w:rPr>
          <w:rFonts w:ascii="Times New Roman" w:hAnsi="Times New Roman" w:cs="Times New Roman"/>
          <w:sz w:val="24"/>
          <w:szCs w:val="24"/>
          <w:lang w:val="en-US"/>
        </w:rPr>
        <w:t>’</w:t>
      </w:r>
      <w:r w:rsidRPr="00177727">
        <w:rPr>
          <w:rFonts w:ascii="Times New Roman" w:hAnsi="Times New Roman" w:cs="Times New Roman"/>
          <w:sz w:val="24"/>
          <w:szCs w:val="24"/>
          <w:lang w:val="en-US"/>
        </w:rPr>
        <w:t>s reputation had extended far beyond the Netherlands. As a professor at Leiden, he attracted students from different countries and helped establish a model of medical education in which clinical observation, systematic instruction and the study of the natural sciences occupied important places. His influence was particularly significant in Britain, where physicians and university teachers encountered his methods through personal study, published works and the movement of students between European medical schools.</w:t>
      </w:r>
    </w:p>
    <w:p w14:paraId="42C2B256" w14:textId="77777777" w:rsidR="00177727" w:rsidRPr="00177727" w:rsidRDefault="00177727" w:rsidP="00177727">
      <w:pPr>
        <w:spacing w:line="360" w:lineRule="auto"/>
        <w:rPr>
          <w:rFonts w:ascii="Times New Roman" w:hAnsi="Times New Roman" w:cs="Times New Roman"/>
          <w:sz w:val="24"/>
          <w:szCs w:val="24"/>
          <w:lang w:val="en-US"/>
        </w:rPr>
      </w:pPr>
      <w:r w:rsidRPr="00177727">
        <w:rPr>
          <w:rFonts w:ascii="Times New Roman" w:hAnsi="Times New Roman" w:cs="Times New Roman"/>
          <w:sz w:val="24"/>
          <w:szCs w:val="24"/>
          <w:lang w:val="en-US"/>
        </w:rPr>
        <w:t>Edinburgh possessed a particular historical connection with this intellectual tradition. The development of its medical school during the eighteenth century had been influenced by the educational practices associated with Leiden, and Boerhaave</w:t>
      </w:r>
      <w:r>
        <w:rPr>
          <w:rFonts w:ascii="Times New Roman" w:hAnsi="Times New Roman" w:cs="Times New Roman"/>
          <w:sz w:val="24"/>
          <w:szCs w:val="24"/>
          <w:lang w:val="en-US"/>
        </w:rPr>
        <w:t>’</w:t>
      </w:r>
      <w:r w:rsidRPr="00177727">
        <w:rPr>
          <w:rFonts w:ascii="Times New Roman" w:hAnsi="Times New Roman" w:cs="Times New Roman"/>
          <w:sz w:val="24"/>
          <w:szCs w:val="24"/>
          <w:lang w:val="en-US"/>
        </w:rPr>
        <w:t>s writings continued to occupy an important place in the history of European medical teaching. Manuscript correspondence by such a figure was therefore an especially appropriate addition to the University</w:t>
      </w:r>
      <w:r>
        <w:rPr>
          <w:rFonts w:ascii="Times New Roman" w:hAnsi="Times New Roman" w:cs="Times New Roman"/>
          <w:sz w:val="24"/>
          <w:szCs w:val="24"/>
          <w:lang w:val="en-US"/>
        </w:rPr>
        <w:t>’</w:t>
      </w:r>
      <w:r w:rsidRPr="00177727">
        <w:rPr>
          <w:rFonts w:ascii="Times New Roman" w:hAnsi="Times New Roman" w:cs="Times New Roman"/>
          <w:sz w:val="24"/>
          <w:szCs w:val="24"/>
          <w:lang w:val="en-US"/>
        </w:rPr>
        <w:t>s historical collections.</w:t>
      </w:r>
    </w:p>
    <w:p w14:paraId="42405FAA" w14:textId="77777777" w:rsidR="00177727" w:rsidRPr="00177727" w:rsidRDefault="00177727" w:rsidP="00177727">
      <w:pPr>
        <w:spacing w:line="360" w:lineRule="auto"/>
        <w:rPr>
          <w:rFonts w:ascii="Times New Roman" w:hAnsi="Times New Roman" w:cs="Times New Roman"/>
          <w:sz w:val="24"/>
          <w:szCs w:val="24"/>
          <w:lang w:val="en-US"/>
        </w:rPr>
      </w:pPr>
      <w:r w:rsidRPr="00177727">
        <w:rPr>
          <w:rFonts w:ascii="Times New Roman" w:hAnsi="Times New Roman" w:cs="Times New Roman"/>
          <w:sz w:val="24"/>
          <w:szCs w:val="24"/>
          <w:lang w:val="en-US"/>
        </w:rPr>
        <w:t>The distinction between a manuscript letter and a published medical treatise deserves attention. A treatise generally presents arguments which an author has prepared for public circulation. Correspondence, by contrast, may preserve the more immediate concerns of an individual: questions addressed to colleagues, responses to enquiries, professional relationships or matters arising from everyday intellectual life. Such documents can illuminate aspects of medical history which are difficult to recover from printed publications alone.</w:t>
      </w:r>
    </w:p>
    <w:p w14:paraId="3AA2CF1B" w14:textId="77777777" w:rsidR="00177727" w:rsidRPr="00177727" w:rsidRDefault="00177727" w:rsidP="00177727">
      <w:pPr>
        <w:spacing w:line="360" w:lineRule="auto"/>
        <w:rPr>
          <w:rFonts w:ascii="Times New Roman" w:hAnsi="Times New Roman" w:cs="Times New Roman"/>
          <w:sz w:val="24"/>
          <w:szCs w:val="24"/>
          <w:lang w:val="en-US"/>
        </w:rPr>
      </w:pPr>
      <w:r w:rsidRPr="00177727">
        <w:rPr>
          <w:rFonts w:ascii="Times New Roman" w:hAnsi="Times New Roman" w:cs="Times New Roman"/>
          <w:sz w:val="24"/>
          <w:szCs w:val="24"/>
          <w:lang w:val="en-US"/>
        </w:rPr>
        <w:t>The precise contents of the letters presented by Barnes have not yet been examined for this biography. Their dates, recipients, number and earlier provenance therefore remain to be established. It would be premature to claim that they concerned particular patients, scientific discoveries or controversies. Nevertheless, the contemporary announcement establishes that Barnes placed original documentary material associated with one of medicine</w:t>
      </w:r>
      <w:r>
        <w:rPr>
          <w:rFonts w:ascii="Times New Roman" w:hAnsi="Times New Roman" w:cs="Times New Roman"/>
          <w:sz w:val="24"/>
          <w:szCs w:val="24"/>
          <w:lang w:val="en-US"/>
        </w:rPr>
        <w:t>’</w:t>
      </w:r>
      <w:r w:rsidRPr="00177727">
        <w:rPr>
          <w:rFonts w:ascii="Times New Roman" w:hAnsi="Times New Roman" w:cs="Times New Roman"/>
          <w:sz w:val="24"/>
          <w:szCs w:val="24"/>
          <w:lang w:val="en-US"/>
        </w:rPr>
        <w:t>s most influential teachers in the custody of the University.</w:t>
      </w:r>
    </w:p>
    <w:p w14:paraId="12F00A31" w14:textId="77777777" w:rsidR="00177727" w:rsidRPr="00177727" w:rsidRDefault="00177727" w:rsidP="00177727">
      <w:pPr>
        <w:spacing w:line="360" w:lineRule="auto"/>
        <w:rPr>
          <w:rFonts w:ascii="Times New Roman" w:hAnsi="Times New Roman" w:cs="Times New Roman"/>
          <w:sz w:val="24"/>
          <w:szCs w:val="24"/>
          <w:lang w:val="en-US"/>
        </w:rPr>
      </w:pPr>
      <w:r w:rsidRPr="00177727">
        <w:rPr>
          <w:rFonts w:ascii="Times New Roman" w:hAnsi="Times New Roman" w:cs="Times New Roman"/>
          <w:sz w:val="24"/>
          <w:szCs w:val="24"/>
          <w:lang w:val="en-US"/>
        </w:rPr>
        <w:t>How the letters came into his possession is another intriguing question. Manuscripts of this character might pass through private collections, booksellers or successive generations of owners before entering an institutional archive. The surviving newspaper reference does not disclose the route by which Barnes acquired them. An examination of the University Court minutes, accession records and any surviving correspondence concerning the presentation may eventually establish their provenance.</w:t>
      </w:r>
    </w:p>
    <w:p w14:paraId="1DC3A2F0" w14:textId="77777777" w:rsidR="00177727" w:rsidRPr="00177727" w:rsidRDefault="00177727" w:rsidP="00177727">
      <w:pPr>
        <w:spacing w:line="360" w:lineRule="auto"/>
        <w:rPr>
          <w:rFonts w:ascii="Times New Roman" w:hAnsi="Times New Roman" w:cs="Times New Roman"/>
          <w:sz w:val="24"/>
          <w:szCs w:val="24"/>
          <w:lang w:val="en-US"/>
        </w:rPr>
      </w:pPr>
      <w:r w:rsidRPr="00177727">
        <w:rPr>
          <w:rFonts w:ascii="Times New Roman" w:hAnsi="Times New Roman" w:cs="Times New Roman"/>
          <w:sz w:val="24"/>
          <w:szCs w:val="24"/>
          <w:lang w:val="en-US"/>
        </w:rPr>
        <w:lastRenderedPageBreak/>
        <w:t>The choice of Edinburgh as the recipient was especially appropriate. Barnes had maintained his association with the University long after completing his medical education, and the presentation provided a tangible contribution to its historical resources. The manuscripts were objects of scholarship rather than instruments of contemporary medical practice, but their preservation could serve generations of students and historians seeking to understand the development of European medicine.</w:t>
      </w:r>
    </w:p>
    <w:p w14:paraId="754EA04F" w14:textId="77777777" w:rsidR="00177727" w:rsidRPr="00177727" w:rsidRDefault="00177727" w:rsidP="00177727">
      <w:pPr>
        <w:spacing w:line="360" w:lineRule="auto"/>
        <w:rPr>
          <w:rFonts w:ascii="Times New Roman" w:hAnsi="Times New Roman" w:cs="Times New Roman"/>
          <w:sz w:val="24"/>
          <w:szCs w:val="24"/>
          <w:lang w:val="en-US"/>
        </w:rPr>
      </w:pPr>
      <w:r w:rsidRPr="00177727">
        <w:rPr>
          <w:rFonts w:ascii="Times New Roman" w:hAnsi="Times New Roman" w:cs="Times New Roman"/>
          <w:sz w:val="24"/>
          <w:szCs w:val="24"/>
          <w:lang w:val="en-US"/>
        </w:rPr>
        <w:t>There was also something distinctive about the nature of the gift. Unlike a monetary contribution, whose value might be applied to a variety of institutional purposes, a collection of original letters possessed a historical identity of its own. Its importance depended upon the survival of the documents themselves, the information they contained and the possibility that future scholars might interpret them in ways unavailable to their earlier owners.</w:t>
      </w:r>
    </w:p>
    <w:p w14:paraId="6468EFB5" w14:textId="77777777" w:rsidR="00177727" w:rsidRPr="00177727" w:rsidRDefault="00177727" w:rsidP="00177727">
      <w:pPr>
        <w:spacing w:line="360" w:lineRule="auto"/>
        <w:rPr>
          <w:rFonts w:ascii="Times New Roman" w:hAnsi="Times New Roman" w:cs="Times New Roman"/>
          <w:sz w:val="24"/>
          <w:szCs w:val="24"/>
          <w:lang w:val="en-US"/>
        </w:rPr>
      </w:pPr>
      <w:r w:rsidRPr="00177727">
        <w:rPr>
          <w:rFonts w:ascii="Times New Roman" w:hAnsi="Times New Roman" w:cs="Times New Roman"/>
          <w:sz w:val="24"/>
          <w:szCs w:val="24"/>
          <w:lang w:val="en-US"/>
        </w:rPr>
        <w:t>The University</w:t>
      </w:r>
      <w:r>
        <w:rPr>
          <w:rFonts w:ascii="Times New Roman" w:hAnsi="Times New Roman" w:cs="Times New Roman"/>
          <w:sz w:val="24"/>
          <w:szCs w:val="24"/>
          <w:lang w:val="en-US"/>
        </w:rPr>
        <w:t>’</w:t>
      </w:r>
      <w:r w:rsidRPr="00177727">
        <w:rPr>
          <w:rFonts w:ascii="Times New Roman" w:hAnsi="Times New Roman" w:cs="Times New Roman"/>
          <w:sz w:val="24"/>
          <w:szCs w:val="24"/>
          <w:lang w:val="en-US"/>
        </w:rPr>
        <w:t>s acceptance was consequently more than a courteous acknowledgement of a former student</w:t>
      </w:r>
      <w:r>
        <w:rPr>
          <w:rFonts w:ascii="Times New Roman" w:hAnsi="Times New Roman" w:cs="Times New Roman"/>
          <w:sz w:val="24"/>
          <w:szCs w:val="24"/>
          <w:lang w:val="en-US"/>
        </w:rPr>
        <w:t>’</w:t>
      </w:r>
      <w:r w:rsidRPr="00177727">
        <w:rPr>
          <w:rFonts w:ascii="Times New Roman" w:hAnsi="Times New Roman" w:cs="Times New Roman"/>
          <w:sz w:val="24"/>
          <w:szCs w:val="24"/>
          <w:lang w:val="en-US"/>
        </w:rPr>
        <w:t>s generosity. It brought into institutional custody material whose significance derived from its association with an internationally influential physician and teacher. The episode illustrates how the preservation of medical history could depend upon individuals who recognised the value of documents and ensured that they passed into collections where they might remain available for scholarly investigation.</w:t>
      </w:r>
    </w:p>
    <w:p w14:paraId="28C0DA15" w14:textId="77777777" w:rsidR="00177727" w:rsidRPr="00177727" w:rsidRDefault="00177727" w:rsidP="00177727">
      <w:pPr>
        <w:spacing w:line="360" w:lineRule="auto"/>
        <w:rPr>
          <w:rFonts w:ascii="Times New Roman" w:hAnsi="Times New Roman" w:cs="Times New Roman"/>
          <w:sz w:val="24"/>
          <w:szCs w:val="24"/>
          <w:lang w:val="en-US"/>
        </w:rPr>
      </w:pPr>
      <w:r w:rsidRPr="00177727">
        <w:rPr>
          <w:rFonts w:ascii="Times New Roman" w:hAnsi="Times New Roman" w:cs="Times New Roman"/>
          <w:sz w:val="24"/>
          <w:szCs w:val="24"/>
          <w:lang w:val="en-US"/>
        </w:rPr>
        <w:t>The November 1903 announcement leaves several questions unanswered, but it establishes a substantial fact. Henry Barnes had become the intermediary through whom manuscript letters of Herman Boerhaave entered the care of the University of Edinburgh. Whatever further discoveries may emerge concerning the correspondence, the gift deserves recognition as a contribution to the preservation of the documentary history of medicine.</w:t>
      </w:r>
    </w:p>
    <w:p w14:paraId="097B1D9E" w14:textId="77777777" w:rsidR="00177727" w:rsidRPr="00177727" w:rsidRDefault="00177727" w:rsidP="00177727">
      <w:pPr>
        <w:spacing w:line="360" w:lineRule="auto"/>
        <w:rPr>
          <w:rFonts w:ascii="Times New Roman" w:hAnsi="Times New Roman" w:cs="Times New Roman"/>
          <w:sz w:val="24"/>
          <w:szCs w:val="24"/>
          <w:lang w:val="en-US"/>
        </w:rPr>
      </w:pPr>
      <w:r w:rsidRPr="00177727">
        <w:rPr>
          <w:rFonts w:ascii="Times New Roman" w:hAnsi="Times New Roman" w:cs="Times New Roman"/>
          <w:sz w:val="24"/>
          <w:szCs w:val="24"/>
          <w:lang w:val="en-US"/>
        </w:rPr>
        <w:t>A physician</w:t>
      </w:r>
      <w:r>
        <w:rPr>
          <w:rFonts w:ascii="Times New Roman" w:hAnsi="Times New Roman" w:cs="Times New Roman"/>
          <w:sz w:val="24"/>
          <w:szCs w:val="24"/>
          <w:lang w:val="en-US"/>
        </w:rPr>
        <w:t>’</w:t>
      </w:r>
      <w:r w:rsidRPr="00177727">
        <w:rPr>
          <w:rFonts w:ascii="Times New Roman" w:hAnsi="Times New Roman" w:cs="Times New Roman"/>
          <w:sz w:val="24"/>
          <w:szCs w:val="24"/>
          <w:lang w:val="en-US"/>
        </w:rPr>
        <w:t>s professional work ordinarily belongs to his own lifetime. The preservation of manuscripts belongs to a different timescale. By presenting Boerhaave</w:t>
      </w:r>
      <w:r>
        <w:rPr>
          <w:rFonts w:ascii="Times New Roman" w:hAnsi="Times New Roman" w:cs="Times New Roman"/>
          <w:sz w:val="24"/>
          <w:szCs w:val="24"/>
          <w:lang w:val="en-US"/>
        </w:rPr>
        <w:t>’</w:t>
      </w:r>
      <w:r w:rsidRPr="00177727">
        <w:rPr>
          <w:rFonts w:ascii="Times New Roman" w:hAnsi="Times New Roman" w:cs="Times New Roman"/>
          <w:sz w:val="24"/>
          <w:szCs w:val="24"/>
          <w:lang w:val="en-US"/>
        </w:rPr>
        <w:t>s letters to Edinburgh, Barnes helped safeguard evidence from a medical generation that had disappeared more than a century before his birth, placing it where scholars of generations yet to come might encounter it.</w:t>
      </w:r>
    </w:p>
    <w:p w14:paraId="532BDC89" w14:textId="77777777" w:rsidR="0021481E" w:rsidRDefault="00000000">
      <w:pPr>
        <w:keepNext/>
        <w:spacing w:before="260" w:after="140" w:line="360" w:lineRule="auto"/>
      </w:pPr>
      <w:r>
        <w:rPr>
          <w:rFonts w:ascii="Times New Roman" w:hAnsi="Times New Roman"/>
          <w:b/>
          <w:sz w:val="24"/>
          <w:u w:val="single"/>
        </w:rPr>
        <w:t>Medieval Coffin Chalices and Ecclesiastical Antiquities</w:t>
      </w:r>
    </w:p>
    <w:p w14:paraId="54B85F11" w14:textId="77777777" w:rsidR="00686773" w:rsidRPr="00686773" w:rsidRDefault="00686773" w:rsidP="00686773">
      <w:pPr>
        <w:spacing w:line="360" w:lineRule="auto"/>
        <w:rPr>
          <w:rFonts w:ascii="Times New Roman" w:hAnsi="Times New Roman" w:cs="Times New Roman"/>
          <w:sz w:val="24"/>
          <w:szCs w:val="24"/>
          <w:lang w:val="en-US"/>
        </w:rPr>
      </w:pPr>
      <w:r w:rsidRPr="00686773">
        <w:rPr>
          <w:rFonts w:ascii="Times New Roman" w:hAnsi="Times New Roman" w:cs="Times New Roman"/>
          <w:sz w:val="24"/>
          <w:szCs w:val="24"/>
          <w:lang w:val="en-US"/>
        </w:rPr>
        <w:t xml:space="preserve">In June 1905, an ancient stone coffin and a chalice discovered on the site of the former leper hospital of St Nicholas, Carlisle, became the subjects of an investigation by Dr Henry Barnes. The objects had survived the disappearance of the medieval institution with which they were </w:t>
      </w:r>
      <w:r w:rsidRPr="00686773">
        <w:rPr>
          <w:rFonts w:ascii="Times New Roman" w:hAnsi="Times New Roman" w:cs="Times New Roman"/>
          <w:sz w:val="24"/>
          <w:szCs w:val="24"/>
          <w:lang w:val="en-US"/>
        </w:rPr>
        <w:lastRenderedPageBreak/>
        <w:t>associated, but their history remained imperfectly understood. For Barnes, the discovery presented an intriguing problem: what could these relics reveal about the religious and charitable life of Carlisle centuries before his own time?</w:t>
      </w:r>
    </w:p>
    <w:p w14:paraId="4023ED36" w14:textId="77777777" w:rsidR="00686773" w:rsidRPr="00686773" w:rsidRDefault="00686773" w:rsidP="00686773">
      <w:pPr>
        <w:spacing w:line="360" w:lineRule="auto"/>
        <w:rPr>
          <w:rFonts w:ascii="Times New Roman" w:hAnsi="Times New Roman" w:cs="Times New Roman"/>
          <w:sz w:val="24"/>
          <w:szCs w:val="24"/>
          <w:lang w:val="en-US"/>
        </w:rPr>
      </w:pPr>
      <w:r w:rsidRPr="00686773">
        <w:rPr>
          <w:rFonts w:ascii="Times New Roman" w:hAnsi="Times New Roman" w:cs="Times New Roman"/>
          <w:sz w:val="24"/>
          <w:szCs w:val="24"/>
          <w:lang w:val="en-US"/>
        </w:rPr>
        <w:t>The setting was particularly evocative. St Nicholas had once been associated with the care of those suffering from leprosy, a disease which occupied a distinctive and often troubling place in medieval society. Religious foundations established for sufferers combined charitable provision with the observances of Christian life. A burial discovered on such a site consequently raised questions extending beyond the identification of its contents. Who had been interred there? What position had the deceased occupied within the institution? And why had a chalice accompanied the burial?</w:t>
      </w:r>
    </w:p>
    <w:p w14:paraId="3D5008E2" w14:textId="77777777" w:rsidR="00686773" w:rsidRPr="00686773" w:rsidRDefault="00686773" w:rsidP="00686773">
      <w:pPr>
        <w:spacing w:line="360" w:lineRule="auto"/>
        <w:rPr>
          <w:rFonts w:ascii="Times New Roman" w:hAnsi="Times New Roman" w:cs="Times New Roman"/>
          <w:sz w:val="24"/>
          <w:szCs w:val="24"/>
          <w:lang w:val="en-US"/>
        </w:rPr>
      </w:pPr>
      <w:r w:rsidRPr="00686773">
        <w:rPr>
          <w:rFonts w:ascii="Times New Roman" w:hAnsi="Times New Roman" w:cs="Times New Roman"/>
          <w:sz w:val="24"/>
          <w:szCs w:val="24"/>
          <w:lang w:val="en-US"/>
        </w:rPr>
        <w:t>Barnes presented his findings to the Cumberland and Westmorland Antiquarian and Archaeological Society at Conishead in June 1905. His paper, subsequently published as “On a Stone Coffin and Chalice found at St. Nicholas', Carlisle”, appeared in the Society</w:t>
      </w:r>
      <w:r>
        <w:rPr>
          <w:rFonts w:ascii="Times New Roman" w:hAnsi="Times New Roman" w:cs="Times New Roman"/>
          <w:sz w:val="24"/>
          <w:szCs w:val="24"/>
          <w:lang w:val="en-US"/>
        </w:rPr>
        <w:t>’</w:t>
      </w:r>
      <w:r w:rsidRPr="00686773">
        <w:rPr>
          <w:rFonts w:ascii="Times New Roman" w:hAnsi="Times New Roman" w:cs="Times New Roman"/>
          <w:sz w:val="24"/>
          <w:szCs w:val="24"/>
          <w:lang w:val="en-US"/>
        </w:rPr>
        <w:t xml:space="preserve">s </w:t>
      </w:r>
      <w:r w:rsidRPr="00686773">
        <w:rPr>
          <w:rFonts w:ascii="Times New Roman" w:hAnsi="Times New Roman" w:cs="Times New Roman"/>
          <w:i/>
          <w:iCs/>
          <w:sz w:val="24"/>
          <w:szCs w:val="24"/>
          <w:lang w:val="en-US"/>
        </w:rPr>
        <w:t>Transactions</w:t>
      </w:r>
      <w:r w:rsidRPr="00686773">
        <w:rPr>
          <w:rFonts w:ascii="Times New Roman" w:hAnsi="Times New Roman" w:cs="Times New Roman"/>
          <w:sz w:val="24"/>
          <w:szCs w:val="24"/>
          <w:lang w:val="en-US"/>
        </w:rPr>
        <w:t xml:space="preserve"> in 1906. He observed that the chalice had previously been exhibited but had not received a proper published description or an attempt to determine its probable date.</w:t>
      </w:r>
    </w:p>
    <w:p w14:paraId="42719EE4" w14:textId="77777777" w:rsidR="00686773" w:rsidRPr="00686773" w:rsidRDefault="00686773" w:rsidP="00686773">
      <w:pPr>
        <w:spacing w:line="360" w:lineRule="auto"/>
        <w:rPr>
          <w:rFonts w:ascii="Times New Roman" w:hAnsi="Times New Roman" w:cs="Times New Roman"/>
          <w:sz w:val="24"/>
          <w:szCs w:val="24"/>
          <w:lang w:val="en-US"/>
        </w:rPr>
      </w:pPr>
      <w:r w:rsidRPr="00686773">
        <w:rPr>
          <w:rFonts w:ascii="Times New Roman" w:hAnsi="Times New Roman" w:cs="Times New Roman"/>
          <w:sz w:val="24"/>
          <w:szCs w:val="24"/>
          <w:lang w:val="en-US"/>
        </w:rPr>
        <w:t>The presence of a chalice in a grave was especially suggestive. In medieval ecclesiastical burials, a chalice, sometimes accompanied by a paten, could signify the priestly office of the deceased. The paten was the small plate associated with the Eucharistic bread, while the chalice held the consecrated wine. Their inclusion in a burial could therefore provide evidence of the religious standing of the individual concerned, although such an interpretation required careful consideration of the circumstances of discovery.</w:t>
      </w:r>
    </w:p>
    <w:p w14:paraId="1BE97409" w14:textId="77777777" w:rsidR="00686773" w:rsidRPr="00686773" w:rsidRDefault="00686773" w:rsidP="00686773">
      <w:pPr>
        <w:spacing w:line="360" w:lineRule="auto"/>
        <w:rPr>
          <w:rFonts w:ascii="Times New Roman" w:hAnsi="Times New Roman" w:cs="Times New Roman"/>
          <w:sz w:val="24"/>
          <w:szCs w:val="24"/>
          <w:lang w:val="en-US"/>
        </w:rPr>
      </w:pPr>
      <w:r w:rsidRPr="00686773">
        <w:rPr>
          <w:rFonts w:ascii="Times New Roman" w:hAnsi="Times New Roman" w:cs="Times New Roman"/>
          <w:sz w:val="24"/>
          <w:szCs w:val="24"/>
          <w:lang w:val="en-US"/>
        </w:rPr>
        <w:t>The question was complicated by the separation of the Carlisle relics. The stone coffin and chalice had passed into different hands, preventing their examination together as a single archaeological assemblage. Barnes</w:t>
      </w:r>
      <w:r>
        <w:rPr>
          <w:rFonts w:ascii="Times New Roman" w:hAnsi="Times New Roman" w:cs="Times New Roman"/>
          <w:sz w:val="24"/>
          <w:szCs w:val="24"/>
          <w:lang w:val="en-US"/>
        </w:rPr>
        <w:t>’</w:t>
      </w:r>
      <w:r w:rsidRPr="00686773">
        <w:rPr>
          <w:rFonts w:ascii="Times New Roman" w:hAnsi="Times New Roman" w:cs="Times New Roman"/>
          <w:sz w:val="24"/>
          <w:szCs w:val="24"/>
          <w:lang w:val="en-US"/>
        </w:rPr>
        <w:t>s investigation helped bring attention to this unfortunate division.</w:t>
      </w:r>
    </w:p>
    <w:p w14:paraId="661543A0" w14:textId="77777777" w:rsidR="00686773" w:rsidRPr="00686773" w:rsidRDefault="00686773" w:rsidP="00686773">
      <w:pPr>
        <w:spacing w:line="360" w:lineRule="auto"/>
        <w:rPr>
          <w:rFonts w:ascii="Times New Roman" w:hAnsi="Times New Roman" w:cs="Times New Roman"/>
          <w:sz w:val="24"/>
          <w:szCs w:val="24"/>
          <w:lang w:val="en-US"/>
        </w:rPr>
      </w:pPr>
      <w:r w:rsidRPr="00686773">
        <w:rPr>
          <w:rFonts w:ascii="Times New Roman" w:hAnsi="Times New Roman" w:cs="Times New Roman"/>
          <w:sz w:val="24"/>
          <w:szCs w:val="24"/>
          <w:lang w:val="en-US"/>
        </w:rPr>
        <w:t>An unexpectedly gratifying consequence followed. In a subsequent paper, Barnes reported that the respective owners had presented both objects to Tullie House Museum. The coffin and chalice, separated for so long, were at last reunited beneath the same roof. Their preservation together restored an important part of the association between the burial and its accompanying object.</w:t>
      </w:r>
    </w:p>
    <w:p w14:paraId="58D04078" w14:textId="77777777" w:rsidR="00686773" w:rsidRPr="00686773" w:rsidRDefault="00686773" w:rsidP="00686773">
      <w:pPr>
        <w:spacing w:line="360" w:lineRule="auto"/>
        <w:rPr>
          <w:rFonts w:ascii="Times New Roman" w:hAnsi="Times New Roman" w:cs="Times New Roman"/>
          <w:sz w:val="24"/>
          <w:szCs w:val="24"/>
          <w:lang w:val="en-US"/>
        </w:rPr>
      </w:pPr>
      <w:r w:rsidRPr="00686773">
        <w:rPr>
          <w:rFonts w:ascii="Times New Roman" w:hAnsi="Times New Roman" w:cs="Times New Roman"/>
          <w:sz w:val="24"/>
          <w:szCs w:val="24"/>
          <w:lang w:val="en-US"/>
        </w:rPr>
        <w:lastRenderedPageBreak/>
        <w:t>The success encouraged Barnes to widen his investigation. On 5 April 1906, he presented a further paper at Carlisle, entitled “On the Kirkoswald Coffin Chalice and Paten, and Others”, subsequently published in the Society</w:t>
      </w:r>
      <w:r>
        <w:rPr>
          <w:rFonts w:ascii="Times New Roman" w:hAnsi="Times New Roman" w:cs="Times New Roman"/>
          <w:sz w:val="24"/>
          <w:szCs w:val="24"/>
          <w:lang w:val="en-US"/>
        </w:rPr>
        <w:t>’</w:t>
      </w:r>
      <w:r w:rsidRPr="00686773">
        <w:rPr>
          <w:rFonts w:ascii="Times New Roman" w:hAnsi="Times New Roman" w:cs="Times New Roman"/>
          <w:sz w:val="24"/>
          <w:szCs w:val="24"/>
          <w:lang w:val="en-US"/>
        </w:rPr>
        <w:t xml:space="preserve">s </w:t>
      </w:r>
      <w:r w:rsidRPr="00686773">
        <w:rPr>
          <w:rFonts w:ascii="Times New Roman" w:hAnsi="Times New Roman" w:cs="Times New Roman"/>
          <w:i/>
          <w:iCs/>
          <w:sz w:val="24"/>
          <w:szCs w:val="24"/>
          <w:lang w:val="en-US"/>
        </w:rPr>
        <w:t>Transactions</w:t>
      </w:r>
      <w:r w:rsidRPr="00686773">
        <w:rPr>
          <w:rFonts w:ascii="Times New Roman" w:hAnsi="Times New Roman" w:cs="Times New Roman"/>
          <w:sz w:val="24"/>
          <w:szCs w:val="24"/>
          <w:lang w:val="en-US"/>
        </w:rPr>
        <w:t xml:space="preserve"> in 1907. This time</w:t>
      </w:r>
      <w:r>
        <w:rPr>
          <w:rFonts w:ascii="Times New Roman" w:hAnsi="Times New Roman" w:cs="Times New Roman"/>
          <w:sz w:val="24"/>
          <w:szCs w:val="24"/>
          <w:lang w:val="en-US"/>
        </w:rPr>
        <w:t>,</w:t>
      </w:r>
      <w:r w:rsidRPr="00686773">
        <w:rPr>
          <w:rFonts w:ascii="Times New Roman" w:hAnsi="Times New Roman" w:cs="Times New Roman"/>
          <w:sz w:val="24"/>
          <w:szCs w:val="24"/>
          <w:lang w:val="en-US"/>
        </w:rPr>
        <w:t xml:space="preserve"> he considered three additional coffin chalices discovered in Cumberland: one at Kirkoswald, another at Melmerby and a third in Bank Street, Carlisle. Two had not previously received published descriptions, while the third had been treated only briefly.</w:t>
      </w:r>
    </w:p>
    <w:p w14:paraId="48461249" w14:textId="77777777" w:rsidR="00686773" w:rsidRPr="00686773" w:rsidRDefault="00686773" w:rsidP="00686773">
      <w:pPr>
        <w:spacing w:line="360" w:lineRule="auto"/>
        <w:rPr>
          <w:rFonts w:ascii="Times New Roman" w:hAnsi="Times New Roman" w:cs="Times New Roman"/>
          <w:sz w:val="24"/>
          <w:szCs w:val="24"/>
          <w:lang w:val="en-US"/>
        </w:rPr>
      </w:pPr>
      <w:r w:rsidRPr="00686773">
        <w:rPr>
          <w:rFonts w:ascii="Times New Roman" w:hAnsi="Times New Roman" w:cs="Times New Roman"/>
          <w:sz w:val="24"/>
          <w:szCs w:val="24"/>
          <w:lang w:val="en-US"/>
        </w:rPr>
        <w:t>The Kirkoswald discovery was particularly interesting. Approximately twenty-five years earlier, workmen constructing an underground chamber for heating apparatus beneath the vestry of Kirkoswald Church had encountered a chalice and paten. The objects had survived an episode of building alteration which might easily have resulted in their dispersal or destruction.</w:t>
      </w:r>
    </w:p>
    <w:p w14:paraId="43385A6E" w14:textId="77777777" w:rsidR="00686773" w:rsidRPr="00686773" w:rsidRDefault="00686773" w:rsidP="00686773">
      <w:pPr>
        <w:spacing w:line="360" w:lineRule="auto"/>
        <w:rPr>
          <w:rFonts w:ascii="Times New Roman" w:hAnsi="Times New Roman" w:cs="Times New Roman"/>
          <w:sz w:val="24"/>
          <w:szCs w:val="24"/>
          <w:lang w:val="en-US"/>
        </w:rPr>
      </w:pPr>
      <w:r w:rsidRPr="00686773">
        <w:rPr>
          <w:rFonts w:ascii="Times New Roman" w:hAnsi="Times New Roman" w:cs="Times New Roman"/>
          <w:sz w:val="24"/>
          <w:szCs w:val="24"/>
          <w:lang w:val="en-US"/>
        </w:rPr>
        <w:t>The late Canon Thornley had placed the relics in Barnes</w:t>
      </w:r>
      <w:r>
        <w:rPr>
          <w:rFonts w:ascii="Times New Roman" w:hAnsi="Times New Roman" w:cs="Times New Roman"/>
          <w:sz w:val="24"/>
          <w:szCs w:val="24"/>
          <w:lang w:val="en-US"/>
        </w:rPr>
        <w:t>’</w:t>
      </w:r>
      <w:r w:rsidRPr="00686773">
        <w:rPr>
          <w:rFonts w:ascii="Times New Roman" w:hAnsi="Times New Roman" w:cs="Times New Roman"/>
          <w:sz w:val="24"/>
          <w:szCs w:val="24"/>
          <w:lang w:val="en-US"/>
        </w:rPr>
        <w:t>s hands for examination, enabling him to arrange for their photography. This was an important step. A written description might record dimensions and general characteristics, but photographs allowed other scholars to inspect the form of the objects and compare them with ecclesiastical vessels discovered elsewhere.</w:t>
      </w:r>
    </w:p>
    <w:p w14:paraId="63F1F49E" w14:textId="77777777" w:rsidR="00686773" w:rsidRPr="00686773" w:rsidRDefault="00686773" w:rsidP="00686773">
      <w:pPr>
        <w:spacing w:line="360" w:lineRule="auto"/>
        <w:rPr>
          <w:rFonts w:ascii="Times New Roman" w:hAnsi="Times New Roman" w:cs="Times New Roman"/>
          <w:sz w:val="24"/>
          <w:szCs w:val="24"/>
          <w:lang w:val="en-US"/>
        </w:rPr>
      </w:pPr>
      <w:r w:rsidRPr="00686773">
        <w:rPr>
          <w:rFonts w:ascii="Times New Roman" w:hAnsi="Times New Roman" w:cs="Times New Roman"/>
          <w:sz w:val="24"/>
          <w:szCs w:val="24"/>
          <w:lang w:val="en-US"/>
        </w:rPr>
        <w:t>The Kirkoswald objects also possessed a significance which the St Nicholas chalice alone could not supply. They included both a chalice and a paten, preserving the relationship between two vessels associated with the celebration of the Eucharist. Their discovery in a burial context invited comparison with other medieval clerical interments, and the circumstances in which they had been found offered clues to the earlier history of the church.</w:t>
      </w:r>
    </w:p>
    <w:p w14:paraId="54423640" w14:textId="77777777" w:rsidR="00686773" w:rsidRPr="00686773" w:rsidRDefault="00686773" w:rsidP="00686773">
      <w:pPr>
        <w:spacing w:line="360" w:lineRule="auto"/>
        <w:rPr>
          <w:rFonts w:ascii="Times New Roman" w:hAnsi="Times New Roman" w:cs="Times New Roman"/>
          <w:sz w:val="24"/>
          <w:szCs w:val="24"/>
          <w:lang w:val="en-US"/>
        </w:rPr>
      </w:pPr>
      <w:r w:rsidRPr="00686773">
        <w:rPr>
          <w:rFonts w:ascii="Times New Roman" w:hAnsi="Times New Roman" w:cs="Times New Roman"/>
          <w:sz w:val="24"/>
          <w:szCs w:val="24"/>
          <w:lang w:val="en-US"/>
        </w:rPr>
        <w:t>By bringing together discoveries from Kirkoswald, Melmerby and Carlisle, Barnes moved beyond the description of a single curiosity. He was assembling evidence for a regional investigation of medieval burial practices. The value of this approach lay in the possibility of comparing objects recovered at different times and under different circumstances, identifying similarities while recognising the limitations imposed by incomplete records of their discovery.</w:t>
      </w:r>
    </w:p>
    <w:p w14:paraId="0B2821D3" w14:textId="77777777" w:rsidR="00686773" w:rsidRPr="00686773" w:rsidRDefault="00686773" w:rsidP="00686773">
      <w:pPr>
        <w:spacing w:line="360" w:lineRule="auto"/>
        <w:rPr>
          <w:rFonts w:ascii="Times New Roman" w:hAnsi="Times New Roman" w:cs="Times New Roman"/>
          <w:sz w:val="24"/>
          <w:szCs w:val="24"/>
          <w:lang w:val="en-US"/>
        </w:rPr>
      </w:pPr>
      <w:r w:rsidRPr="00686773">
        <w:rPr>
          <w:rFonts w:ascii="Times New Roman" w:hAnsi="Times New Roman" w:cs="Times New Roman"/>
          <w:sz w:val="24"/>
          <w:szCs w:val="24"/>
          <w:lang w:val="en-US"/>
        </w:rPr>
        <w:t>His work attracted notice beyond the Society</w:t>
      </w:r>
      <w:r>
        <w:rPr>
          <w:rFonts w:ascii="Times New Roman" w:hAnsi="Times New Roman" w:cs="Times New Roman"/>
          <w:sz w:val="24"/>
          <w:szCs w:val="24"/>
          <w:lang w:val="en-US"/>
        </w:rPr>
        <w:t>’</w:t>
      </w:r>
      <w:r w:rsidRPr="00686773">
        <w:rPr>
          <w:rFonts w:ascii="Times New Roman" w:hAnsi="Times New Roman" w:cs="Times New Roman"/>
          <w:sz w:val="24"/>
          <w:szCs w:val="24"/>
          <w:lang w:val="en-US"/>
        </w:rPr>
        <w:t xml:space="preserve">s own publications. On 6 July 1907, the </w:t>
      </w:r>
      <w:r w:rsidRPr="00686773">
        <w:rPr>
          <w:rFonts w:ascii="Times New Roman" w:hAnsi="Times New Roman" w:cs="Times New Roman"/>
          <w:i/>
          <w:iCs/>
          <w:sz w:val="24"/>
          <w:szCs w:val="24"/>
          <w:lang w:val="en-US"/>
        </w:rPr>
        <w:t>British Medical Journal</w:t>
      </w:r>
      <w:r w:rsidRPr="00686773">
        <w:rPr>
          <w:rFonts w:ascii="Times New Roman" w:hAnsi="Times New Roman" w:cs="Times New Roman"/>
          <w:sz w:val="24"/>
          <w:szCs w:val="24"/>
          <w:lang w:val="en-US"/>
        </w:rPr>
        <w:t xml:space="preserve"> included a discussion of Barnes</w:t>
      </w:r>
      <w:r>
        <w:rPr>
          <w:rFonts w:ascii="Times New Roman" w:hAnsi="Times New Roman" w:cs="Times New Roman"/>
          <w:sz w:val="24"/>
          <w:szCs w:val="24"/>
          <w:lang w:val="en-US"/>
        </w:rPr>
        <w:t>’</w:t>
      </w:r>
      <w:r w:rsidRPr="00686773">
        <w:rPr>
          <w:rFonts w:ascii="Times New Roman" w:hAnsi="Times New Roman" w:cs="Times New Roman"/>
          <w:sz w:val="24"/>
          <w:szCs w:val="24"/>
          <w:lang w:val="en-US"/>
        </w:rPr>
        <w:t xml:space="preserve">s antiquarian investigations in its “Literary Notes”. The appearance of these studies in a medical periodical brought his archaeological </w:t>
      </w:r>
      <w:r w:rsidRPr="00686773">
        <w:rPr>
          <w:rFonts w:ascii="Times New Roman" w:hAnsi="Times New Roman" w:cs="Times New Roman"/>
          <w:sz w:val="24"/>
          <w:szCs w:val="24"/>
          <w:lang w:val="en-US"/>
        </w:rPr>
        <w:lastRenderedPageBreak/>
        <w:t>enquiries before readers whose principal interests lay outside the field of medieval ecclesiastical history.</w:t>
      </w:r>
    </w:p>
    <w:p w14:paraId="1DA656B3" w14:textId="77777777" w:rsidR="00686773" w:rsidRPr="00686773" w:rsidRDefault="00686773" w:rsidP="00686773">
      <w:pPr>
        <w:spacing w:line="360" w:lineRule="auto"/>
        <w:rPr>
          <w:rFonts w:ascii="Times New Roman" w:hAnsi="Times New Roman" w:cs="Times New Roman"/>
          <w:sz w:val="24"/>
          <w:szCs w:val="24"/>
          <w:lang w:val="en-US"/>
        </w:rPr>
      </w:pPr>
      <w:r w:rsidRPr="00686773">
        <w:rPr>
          <w:rFonts w:ascii="Times New Roman" w:hAnsi="Times New Roman" w:cs="Times New Roman"/>
          <w:sz w:val="24"/>
          <w:szCs w:val="24"/>
          <w:lang w:val="en-US"/>
        </w:rPr>
        <w:t>The most satisfying outcome, however, was not the publicity accorded to his papers. It was the preservation of the St Nicholas coffin and chalice at Tullie House. Barnes had begun by examining an inadequately described relic; his enquiry had helped secure the reunion of objects whose connection was essential to their historical interpretation.</w:t>
      </w:r>
    </w:p>
    <w:p w14:paraId="1158C99A" w14:textId="77777777" w:rsidR="00686773" w:rsidRPr="00686773" w:rsidRDefault="00686773" w:rsidP="00686773">
      <w:pPr>
        <w:spacing w:line="360" w:lineRule="auto"/>
        <w:rPr>
          <w:rFonts w:ascii="Times New Roman" w:hAnsi="Times New Roman" w:cs="Times New Roman"/>
          <w:sz w:val="24"/>
          <w:szCs w:val="24"/>
          <w:lang w:val="en-US"/>
        </w:rPr>
      </w:pPr>
      <w:r w:rsidRPr="00686773">
        <w:rPr>
          <w:rFonts w:ascii="Times New Roman" w:hAnsi="Times New Roman" w:cs="Times New Roman"/>
          <w:sz w:val="24"/>
          <w:szCs w:val="24"/>
          <w:lang w:val="en-US"/>
        </w:rPr>
        <w:t>The achievement illustrates the practical value of antiquarian scholarship at its best. A neglected discovery was described, comparable objects were investigated, photographs were obtained and separated artefacts were brought into a public museum. The history of medieval Cumberland had gained something more durable than another learned paper: it had recovered a physical association which might otherwise have remained permanently broken.</w:t>
      </w:r>
    </w:p>
    <w:p w14:paraId="163AD1BE" w14:textId="77777777" w:rsidR="00686773" w:rsidRPr="00686773" w:rsidRDefault="00686773" w:rsidP="00686773">
      <w:pPr>
        <w:spacing w:line="360" w:lineRule="auto"/>
        <w:rPr>
          <w:rFonts w:ascii="Times New Roman" w:hAnsi="Times New Roman" w:cs="Times New Roman"/>
          <w:sz w:val="24"/>
          <w:szCs w:val="24"/>
          <w:lang w:val="en-US"/>
        </w:rPr>
      </w:pPr>
      <w:r w:rsidRPr="00686773">
        <w:rPr>
          <w:rFonts w:ascii="Times New Roman" w:hAnsi="Times New Roman" w:cs="Times New Roman"/>
          <w:sz w:val="24"/>
          <w:szCs w:val="24"/>
          <w:lang w:val="en-US"/>
        </w:rPr>
        <w:t>The coffin and chalice had survived for centuries. Henry Barnes helped ensure that they would no longer survive apart.</w:t>
      </w:r>
    </w:p>
    <w:p w14:paraId="698D33B9" w14:textId="77777777" w:rsidR="0021481E" w:rsidRDefault="00000000">
      <w:pPr>
        <w:keepNext/>
        <w:spacing w:before="260" w:after="140" w:line="360" w:lineRule="auto"/>
      </w:pPr>
      <w:r>
        <w:rPr>
          <w:rFonts w:ascii="Times New Roman" w:hAnsi="Times New Roman"/>
          <w:b/>
          <w:sz w:val="24"/>
          <w:u w:val="single"/>
        </w:rPr>
        <w:t>The William Harvey Bust Presented to Edinburgh, 1910</w:t>
      </w:r>
    </w:p>
    <w:p w14:paraId="690627E8" w14:textId="77777777" w:rsidR="00DA5B7F" w:rsidRPr="00DA5B7F" w:rsidRDefault="00DA5B7F" w:rsidP="00DA5B7F">
      <w:pPr>
        <w:spacing w:line="360" w:lineRule="auto"/>
        <w:rPr>
          <w:rFonts w:ascii="Times New Roman" w:hAnsi="Times New Roman" w:cs="Times New Roman"/>
          <w:sz w:val="24"/>
          <w:szCs w:val="24"/>
          <w:lang w:val="en-US"/>
        </w:rPr>
      </w:pPr>
      <w:r w:rsidRPr="00DA5B7F">
        <w:rPr>
          <w:rFonts w:ascii="Times New Roman" w:hAnsi="Times New Roman" w:cs="Times New Roman"/>
          <w:sz w:val="24"/>
          <w:szCs w:val="24"/>
          <w:lang w:val="en-US"/>
        </w:rPr>
        <w:t>In June 1910, the University of Edinburgh received a gift from one of its former medical graduates which brought together two distinguished figures in the history of British medicine. Dr Henry Barnes of Carlisle presented the University with a bust of William Harvey (1578–1657), the physician whose demonstration of the circulation of the blood had transformed the understanding of the human body nearly three centuries earlier.</w:t>
      </w:r>
    </w:p>
    <w:p w14:paraId="2C35D81C" w14:textId="77777777" w:rsidR="00DA5B7F" w:rsidRPr="00DA5B7F" w:rsidRDefault="00DA5B7F" w:rsidP="00DA5B7F">
      <w:pPr>
        <w:spacing w:line="360" w:lineRule="auto"/>
        <w:rPr>
          <w:rFonts w:ascii="Times New Roman" w:hAnsi="Times New Roman" w:cs="Times New Roman"/>
          <w:sz w:val="24"/>
          <w:szCs w:val="24"/>
          <w:lang w:val="en-US"/>
        </w:rPr>
      </w:pPr>
      <w:r w:rsidRPr="00DA5B7F">
        <w:rPr>
          <w:rFonts w:ascii="Times New Roman" w:hAnsi="Times New Roman" w:cs="Times New Roman"/>
          <w:sz w:val="24"/>
          <w:szCs w:val="24"/>
          <w:lang w:val="en-US"/>
        </w:rPr>
        <w:t xml:space="preserve">The gift was formally acknowledged in the proceedings of the University Court, reported in </w:t>
      </w:r>
      <w:r w:rsidRPr="00DA5B7F">
        <w:rPr>
          <w:rFonts w:ascii="Times New Roman" w:hAnsi="Times New Roman" w:cs="Times New Roman"/>
          <w:i/>
          <w:iCs/>
          <w:sz w:val="24"/>
          <w:szCs w:val="24"/>
          <w:lang w:val="en-US"/>
        </w:rPr>
        <w:t>The Scotsman</w:t>
      </w:r>
      <w:r w:rsidRPr="00DA5B7F">
        <w:rPr>
          <w:rFonts w:ascii="Times New Roman" w:hAnsi="Times New Roman" w:cs="Times New Roman"/>
          <w:sz w:val="24"/>
          <w:szCs w:val="24"/>
          <w:lang w:val="en-US"/>
        </w:rPr>
        <w:t xml:space="preserve"> on 15 June 1910. Barnes was then approaching his sixty-eighth birthday. Nearly forty-six years had elapsed since he had received his Edinburgh medical degree, yet his name continued to appear in the affairs of the institution where his professional education had begun.</w:t>
      </w:r>
    </w:p>
    <w:p w14:paraId="28B06212" w14:textId="77777777" w:rsidR="00DA5B7F" w:rsidRPr="00DA5B7F" w:rsidRDefault="00DA5B7F" w:rsidP="00DA5B7F">
      <w:pPr>
        <w:spacing w:line="360" w:lineRule="auto"/>
        <w:rPr>
          <w:rFonts w:ascii="Times New Roman" w:hAnsi="Times New Roman" w:cs="Times New Roman"/>
          <w:sz w:val="24"/>
          <w:szCs w:val="24"/>
          <w:lang w:val="en-US"/>
        </w:rPr>
      </w:pPr>
      <w:r w:rsidRPr="00DA5B7F">
        <w:rPr>
          <w:rFonts w:ascii="Times New Roman" w:hAnsi="Times New Roman" w:cs="Times New Roman"/>
          <w:sz w:val="24"/>
          <w:szCs w:val="24"/>
          <w:lang w:val="en-US"/>
        </w:rPr>
        <w:t xml:space="preserve">Harvey was an especially appropriate subject for a university celebrated for its anatomical and physiological teaching. His great work, </w:t>
      </w:r>
      <w:r w:rsidRPr="00DA5B7F">
        <w:rPr>
          <w:rFonts w:ascii="Times New Roman" w:hAnsi="Times New Roman" w:cs="Times New Roman"/>
          <w:i/>
          <w:iCs/>
          <w:sz w:val="24"/>
          <w:szCs w:val="24"/>
          <w:lang w:val="en-US"/>
        </w:rPr>
        <w:t>Exercitatio Anatomica de Motu Cordis et Sanguinis in Animalibus</w:t>
      </w:r>
      <w:r w:rsidRPr="00DA5B7F">
        <w:rPr>
          <w:rFonts w:ascii="Times New Roman" w:hAnsi="Times New Roman" w:cs="Times New Roman"/>
          <w:sz w:val="24"/>
          <w:szCs w:val="24"/>
          <w:lang w:val="en-US"/>
        </w:rPr>
        <w:t>, published at Frankfurt in 1628, challenged established explanations of the movement of blood through the body. Through anatomical investigation, observation of the living heart and experiments concerning the movement of blood, Harvey developed his account of circulation.</w:t>
      </w:r>
    </w:p>
    <w:p w14:paraId="11AF1359" w14:textId="77777777" w:rsidR="00DA5B7F" w:rsidRPr="00DA5B7F" w:rsidRDefault="00DA5B7F" w:rsidP="00DA5B7F">
      <w:pPr>
        <w:spacing w:line="360" w:lineRule="auto"/>
        <w:rPr>
          <w:rFonts w:ascii="Times New Roman" w:hAnsi="Times New Roman" w:cs="Times New Roman"/>
          <w:sz w:val="24"/>
          <w:szCs w:val="24"/>
          <w:lang w:val="en-US"/>
        </w:rPr>
      </w:pPr>
      <w:r w:rsidRPr="00DA5B7F">
        <w:rPr>
          <w:rFonts w:ascii="Times New Roman" w:hAnsi="Times New Roman" w:cs="Times New Roman"/>
          <w:sz w:val="24"/>
          <w:szCs w:val="24"/>
          <w:lang w:val="en-US"/>
        </w:rPr>
        <w:lastRenderedPageBreak/>
        <w:t>The importance of his achievement lay not simply in describing the heart as a pump. Harvey had to explain how blood passed through the arterial and venous systems and why the quantity expelled by the heart made the prevailing theories of its continual production and consumption untenable. His argument required physicians to reconsider assumptions inherited from earlier medical authorities.</w:t>
      </w:r>
    </w:p>
    <w:p w14:paraId="048609C3" w14:textId="77777777" w:rsidR="00DA5B7F" w:rsidRPr="00DA5B7F" w:rsidRDefault="00DA5B7F" w:rsidP="00DA5B7F">
      <w:pPr>
        <w:spacing w:line="360" w:lineRule="auto"/>
        <w:rPr>
          <w:rFonts w:ascii="Times New Roman" w:hAnsi="Times New Roman" w:cs="Times New Roman"/>
          <w:sz w:val="24"/>
          <w:szCs w:val="24"/>
          <w:lang w:val="en-US"/>
        </w:rPr>
      </w:pPr>
      <w:r w:rsidRPr="00DA5B7F">
        <w:rPr>
          <w:rFonts w:ascii="Times New Roman" w:hAnsi="Times New Roman" w:cs="Times New Roman"/>
          <w:sz w:val="24"/>
          <w:szCs w:val="24"/>
          <w:lang w:val="en-US"/>
        </w:rPr>
        <w:t>By Barnes</w:t>
      </w:r>
      <w:r>
        <w:rPr>
          <w:rFonts w:ascii="Times New Roman" w:hAnsi="Times New Roman" w:cs="Times New Roman"/>
          <w:sz w:val="24"/>
          <w:szCs w:val="24"/>
          <w:lang w:val="en-US"/>
        </w:rPr>
        <w:t>’</w:t>
      </w:r>
      <w:r w:rsidRPr="00DA5B7F">
        <w:rPr>
          <w:rFonts w:ascii="Times New Roman" w:hAnsi="Times New Roman" w:cs="Times New Roman"/>
          <w:sz w:val="24"/>
          <w:szCs w:val="24"/>
          <w:lang w:val="en-US"/>
        </w:rPr>
        <w:t>s lifetime, the circulation of the blood had long been accepted as a foundation of physiology. Harvey</w:t>
      </w:r>
      <w:r>
        <w:rPr>
          <w:rFonts w:ascii="Times New Roman" w:hAnsi="Times New Roman" w:cs="Times New Roman"/>
          <w:sz w:val="24"/>
          <w:szCs w:val="24"/>
          <w:lang w:val="en-US"/>
        </w:rPr>
        <w:t>’</w:t>
      </w:r>
      <w:r w:rsidRPr="00DA5B7F">
        <w:rPr>
          <w:rFonts w:ascii="Times New Roman" w:hAnsi="Times New Roman" w:cs="Times New Roman"/>
          <w:sz w:val="24"/>
          <w:szCs w:val="24"/>
          <w:lang w:val="en-US"/>
        </w:rPr>
        <w:t>s achievement nevertheless retained a particular historical importance. His work demonstrated how anatomical knowledge could be advanced through experiment and how even deeply established medical doctrines might be overturned by the accumulation of evidence.</w:t>
      </w:r>
    </w:p>
    <w:p w14:paraId="25313BCF" w14:textId="77777777" w:rsidR="00DA5B7F" w:rsidRPr="00DA5B7F" w:rsidRDefault="00DA5B7F" w:rsidP="00DA5B7F">
      <w:pPr>
        <w:spacing w:line="360" w:lineRule="auto"/>
        <w:rPr>
          <w:rFonts w:ascii="Times New Roman" w:hAnsi="Times New Roman" w:cs="Times New Roman"/>
          <w:sz w:val="24"/>
          <w:szCs w:val="24"/>
          <w:lang w:val="en-US"/>
        </w:rPr>
      </w:pPr>
      <w:r w:rsidRPr="00DA5B7F">
        <w:rPr>
          <w:rFonts w:ascii="Times New Roman" w:hAnsi="Times New Roman" w:cs="Times New Roman"/>
          <w:sz w:val="24"/>
          <w:szCs w:val="24"/>
          <w:lang w:val="en-US"/>
        </w:rPr>
        <w:t>A portrait bust offered a different means of commemorating that achievement from a printed biography or scientific treatise. It gave a recognisable human presence to a physician whose discoveries had become part of the intellectual inheritance of successive generations of medical students. Displayed within an educational institution, such an object could connect the familiar name in a textbook with the historical individual responsible for the work.</w:t>
      </w:r>
    </w:p>
    <w:p w14:paraId="6CD02FFD" w14:textId="77777777" w:rsidR="00DA5B7F" w:rsidRPr="00DA5B7F" w:rsidRDefault="00DA5B7F" w:rsidP="00DA5B7F">
      <w:pPr>
        <w:spacing w:line="360" w:lineRule="auto"/>
        <w:rPr>
          <w:rFonts w:ascii="Times New Roman" w:hAnsi="Times New Roman" w:cs="Times New Roman"/>
          <w:sz w:val="24"/>
          <w:szCs w:val="24"/>
          <w:lang w:val="en-US"/>
        </w:rPr>
      </w:pPr>
      <w:r w:rsidRPr="00DA5B7F">
        <w:rPr>
          <w:rFonts w:ascii="Times New Roman" w:hAnsi="Times New Roman" w:cs="Times New Roman"/>
          <w:sz w:val="24"/>
          <w:szCs w:val="24"/>
          <w:lang w:val="en-US"/>
        </w:rPr>
        <w:t>The choice of Edinburgh as the recipient was particularly fitting. The University had cultivated a distinguished tradition of anatomical and physiological enquiry, and Harvey</w:t>
      </w:r>
      <w:r>
        <w:rPr>
          <w:rFonts w:ascii="Times New Roman" w:hAnsi="Times New Roman" w:cs="Times New Roman"/>
          <w:sz w:val="24"/>
          <w:szCs w:val="24"/>
          <w:lang w:val="en-US"/>
        </w:rPr>
        <w:t>’</w:t>
      </w:r>
      <w:r w:rsidRPr="00DA5B7F">
        <w:rPr>
          <w:rFonts w:ascii="Times New Roman" w:hAnsi="Times New Roman" w:cs="Times New Roman"/>
          <w:sz w:val="24"/>
          <w:szCs w:val="24"/>
          <w:lang w:val="en-US"/>
        </w:rPr>
        <w:t>s place in the development of those disciplines was beyond dispute. A representation of him could therefore serve both as a memorial to an earlier investigator and as an emblem of the experimental approach which had helped reshape medical science.</w:t>
      </w:r>
    </w:p>
    <w:p w14:paraId="09CDFB2B" w14:textId="77777777" w:rsidR="00DA5B7F" w:rsidRPr="00DA5B7F" w:rsidRDefault="00DA5B7F" w:rsidP="00DA5B7F">
      <w:pPr>
        <w:spacing w:line="360" w:lineRule="auto"/>
        <w:rPr>
          <w:rFonts w:ascii="Times New Roman" w:hAnsi="Times New Roman" w:cs="Times New Roman"/>
          <w:sz w:val="24"/>
          <w:szCs w:val="24"/>
          <w:lang w:val="en-US"/>
        </w:rPr>
      </w:pPr>
      <w:r w:rsidRPr="00DA5B7F">
        <w:rPr>
          <w:rFonts w:ascii="Times New Roman" w:hAnsi="Times New Roman" w:cs="Times New Roman"/>
          <w:sz w:val="24"/>
          <w:szCs w:val="24"/>
          <w:lang w:val="en-US"/>
        </w:rPr>
        <w:t xml:space="preserve">An intriguing question remains concerning the identity of the sculpture itself. The University of Edinburgh Art Collection records a plaster bust entitled </w:t>
      </w:r>
      <w:r w:rsidRPr="00DA5B7F">
        <w:rPr>
          <w:rFonts w:ascii="Times New Roman" w:hAnsi="Times New Roman" w:cs="Times New Roman"/>
          <w:i/>
          <w:iCs/>
          <w:sz w:val="24"/>
          <w:szCs w:val="24"/>
          <w:lang w:val="en-US"/>
        </w:rPr>
        <w:t>William Harvey (circulation of the blood)</w:t>
      </w:r>
      <w:r w:rsidRPr="00DA5B7F">
        <w:rPr>
          <w:rFonts w:ascii="Times New Roman" w:hAnsi="Times New Roman" w:cs="Times New Roman"/>
          <w:sz w:val="24"/>
          <w:szCs w:val="24"/>
          <w:lang w:val="en-US"/>
        </w:rPr>
        <w:t>, under accession number EU0481. It is tempting to associate this object with Barnes</w:t>
      </w:r>
      <w:r>
        <w:rPr>
          <w:rFonts w:ascii="Times New Roman" w:hAnsi="Times New Roman" w:cs="Times New Roman"/>
          <w:sz w:val="24"/>
          <w:szCs w:val="24"/>
          <w:lang w:val="en-US"/>
        </w:rPr>
        <w:t>’</w:t>
      </w:r>
      <w:r w:rsidRPr="00DA5B7F">
        <w:rPr>
          <w:rFonts w:ascii="Times New Roman" w:hAnsi="Times New Roman" w:cs="Times New Roman"/>
          <w:sz w:val="24"/>
          <w:szCs w:val="24"/>
          <w:lang w:val="en-US"/>
        </w:rPr>
        <w:t>s presentation in 1910. At present, however, the identification cannot be regarded as established. The newspaper announcement confirms the gift, while the collection record establishes the existence of a Harvey bust; a documentary connection between the two has yet to be demonstrated.</w:t>
      </w:r>
    </w:p>
    <w:p w14:paraId="3E2956A5" w14:textId="77777777" w:rsidR="00DA5B7F" w:rsidRPr="00DA5B7F" w:rsidRDefault="00DA5B7F" w:rsidP="00DA5B7F">
      <w:pPr>
        <w:spacing w:line="360" w:lineRule="auto"/>
        <w:rPr>
          <w:rFonts w:ascii="Times New Roman" w:hAnsi="Times New Roman" w:cs="Times New Roman"/>
          <w:sz w:val="24"/>
          <w:szCs w:val="24"/>
          <w:lang w:val="en-US"/>
        </w:rPr>
      </w:pPr>
      <w:r w:rsidRPr="00DA5B7F">
        <w:rPr>
          <w:rFonts w:ascii="Times New Roman" w:hAnsi="Times New Roman" w:cs="Times New Roman"/>
          <w:sz w:val="24"/>
          <w:szCs w:val="24"/>
          <w:lang w:val="en-US"/>
        </w:rPr>
        <w:t>That distinction is important because the physical history of the object may contain details which the brief University Court notice does not preserve. The identity of the sculptor, the date of manufacture, the material of Barnes</w:t>
      </w:r>
      <w:r>
        <w:rPr>
          <w:rFonts w:ascii="Times New Roman" w:hAnsi="Times New Roman" w:cs="Times New Roman"/>
          <w:sz w:val="24"/>
          <w:szCs w:val="24"/>
          <w:lang w:val="en-US"/>
        </w:rPr>
        <w:t>’</w:t>
      </w:r>
      <w:r w:rsidRPr="00DA5B7F">
        <w:rPr>
          <w:rFonts w:ascii="Times New Roman" w:hAnsi="Times New Roman" w:cs="Times New Roman"/>
          <w:sz w:val="24"/>
          <w:szCs w:val="24"/>
          <w:lang w:val="en-US"/>
        </w:rPr>
        <w:t xml:space="preserve">s original gift and the circumstances of its acquisition remain matters for further investigation. University accession registers, Court </w:t>
      </w:r>
      <w:r w:rsidRPr="00DA5B7F">
        <w:rPr>
          <w:rFonts w:ascii="Times New Roman" w:hAnsi="Times New Roman" w:cs="Times New Roman"/>
          <w:sz w:val="24"/>
          <w:szCs w:val="24"/>
          <w:lang w:val="en-US"/>
        </w:rPr>
        <w:lastRenderedPageBreak/>
        <w:t>minutes and correspondence may eventually reveal whether EU0481 is the sculpture presented by Barnes or another representation acquired independently.</w:t>
      </w:r>
    </w:p>
    <w:p w14:paraId="52EDD05B" w14:textId="77777777" w:rsidR="00DA5B7F" w:rsidRPr="00DA5B7F" w:rsidRDefault="00DA5B7F" w:rsidP="00DA5B7F">
      <w:pPr>
        <w:spacing w:line="360" w:lineRule="auto"/>
        <w:rPr>
          <w:rFonts w:ascii="Times New Roman" w:hAnsi="Times New Roman" w:cs="Times New Roman"/>
          <w:sz w:val="24"/>
          <w:szCs w:val="24"/>
          <w:lang w:val="en-US"/>
        </w:rPr>
      </w:pPr>
      <w:r w:rsidRPr="00DA5B7F">
        <w:rPr>
          <w:rFonts w:ascii="Times New Roman" w:hAnsi="Times New Roman" w:cs="Times New Roman"/>
          <w:sz w:val="24"/>
          <w:szCs w:val="24"/>
          <w:lang w:val="en-US"/>
        </w:rPr>
        <w:t>The episode is nevertheless noteworthy in its own right. Barnes had selected for presentation a figure whose work stood at a decisive point in the history of anatomical science. His gift was not concerned with the treatment of a particular patient or the commemoration of a local medical practitioner. It honoured a discovery whose consequences extended throughout medicine.</w:t>
      </w:r>
    </w:p>
    <w:p w14:paraId="085F19CA" w14:textId="77777777" w:rsidR="00DA5B7F" w:rsidRPr="00DA5B7F" w:rsidRDefault="00DA5B7F" w:rsidP="00DA5B7F">
      <w:pPr>
        <w:spacing w:line="360" w:lineRule="auto"/>
        <w:rPr>
          <w:rFonts w:ascii="Times New Roman" w:hAnsi="Times New Roman" w:cs="Times New Roman"/>
          <w:sz w:val="24"/>
          <w:szCs w:val="24"/>
          <w:lang w:val="en-US"/>
        </w:rPr>
      </w:pPr>
      <w:r w:rsidRPr="00DA5B7F">
        <w:rPr>
          <w:rFonts w:ascii="Times New Roman" w:hAnsi="Times New Roman" w:cs="Times New Roman"/>
          <w:sz w:val="24"/>
          <w:szCs w:val="24"/>
          <w:lang w:val="en-US"/>
        </w:rPr>
        <w:t>There was also a personal dimension to the occasion. Barnes had entered Edinburgh as a young medical student in 1860, when Professor John Goodsir occupied the Chair of Anatomy. Half a century later, he was contributing a representation of one of the greatest names in anatomical history to the same university. The documented connection is not one of direct intellectual influence between Harvey, Goodsir and Barnes, but of successive generations participating in a continuing tradition of anatomical study.</w:t>
      </w:r>
    </w:p>
    <w:p w14:paraId="436D0EFC" w14:textId="77777777" w:rsidR="00DA5B7F" w:rsidRPr="00DA5B7F" w:rsidRDefault="00DA5B7F" w:rsidP="00DA5B7F">
      <w:pPr>
        <w:spacing w:line="360" w:lineRule="auto"/>
        <w:rPr>
          <w:rFonts w:ascii="Times New Roman" w:hAnsi="Times New Roman" w:cs="Times New Roman"/>
          <w:sz w:val="24"/>
          <w:szCs w:val="24"/>
          <w:lang w:val="en-US"/>
        </w:rPr>
      </w:pPr>
      <w:r w:rsidRPr="00DA5B7F">
        <w:rPr>
          <w:rFonts w:ascii="Times New Roman" w:hAnsi="Times New Roman" w:cs="Times New Roman"/>
          <w:sz w:val="24"/>
          <w:szCs w:val="24"/>
          <w:lang w:val="en-US"/>
        </w:rPr>
        <w:t>The University Court</w:t>
      </w:r>
      <w:r>
        <w:rPr>
          <w:rFonts w:ascii="Times New Roman" w:hAnsi="Times New Roman" w:cs="Times New Roman"/>
          <w:sz w:val="24"/>
          <w:szCs w:val="24"/>
          <w:lang w:val="en-US"/>
        </w:rPr>
        <w:t>’</w:t>
      </w:r>
      <w:r w:rsidRPr="00DA5B7F">
        <w:rPr>
          <w:rFonts w:ascii="Times New Roman" w:hAnsi="Times New Roman" w:cs="Times New Roman"/>
          <w:sz w:val="24"/>
          <w:szCs w:val="24"/>
          <w:lang w:val="en-US"/>
        </w:rPr>
        <w:t>s acceptance gave the presentation an institutional significance beyond the act of private generosity. It recognised the bust as an appropriate addition to the University</w:t>
      </w:r>
      <w:r>
        <w:rPr>
          <w:rFonts w:ascii="Times New Roman" w:hAnsi="Times New Roman" w:cs="Times New Roman"/>
          <w:sz w:val="24"/>
          <w:szCs w:val="24"/>
          <w:lang w:val="en-US"/>
        </w:rPr>
        <w:t>’</w:t>
      </w:r>
      <w:r w:rsidRPr="00DA5B7F">
        <w:rPr>
          <w:rFonts w:ascii="Times New Roman" w:hAnsi="Times New Roman" w:cs="Times New Roman"/>
          <w:sz w:val="24"/>
          <w:szCs w:val="24"/>
          <w:lang w:val="en-US"/>
        </w:rPr>
        <w:t>s possessions and recorded Barnes</w:t>
      </w:r>
      <w:r>
        <w:rPr>
          <w:rFonts w:ascii="Times New Roman" w:hAnsi="Times New Roman" w:cs="Times New Roman"/>
          <w:sz w:val="24"/>
          <w:szCs w:val="24"/>
          <w:lang w:val="en-US"/>
        </w:rPr>
        <w:t>’</w:t>
      </w:r>
      <w:r w:rsidRPr="00DA5B7F">
        <w:rPr>
          <w:rFonts w:ascii="Times New Roman" w:hAnsi="Times New Roman" w:cs="Times New Roman"/>
          <w:sz w:val="24"/>
          <w:szCs w:val="24"/>
          <w:lang w:val="en-US"/>
        </w:rPr>
        <w:t>s contribution in the public proceedings of its governing body.</w:t>
      </w:r>
    </w:p>
    <w:p w14:paraId="49E4A0A7" w14:textId="77777777" w:rsidR="00DA5B7F" w:rsidRPr="00DA5B7F" w:rsidRDefault="00DA5B7F" w:rsidP="00DA5B7F">
      <w:pPr>
        <w:spacing w:line="360" w:lineRule="auto"/>
        <w:rPr>
          <w:rFonts w:ascii="Times New Roman" w:hAnsi="Times New Roman" w:cs="Times New Roman"/>
          <w:sz w:val="24"/>
          <w:szCs w:val="24"/>
          <w:lang w:val="en-US"/>
        </w:rPr>
      </w:pPr>
      <w:r w:rsidRPr="00DA5B7F">
        <w:rPr>
          <w:rFonts w:ascii="Times New Roman" w:hAnsi="Times New Roman" w:cs="Times New Roman"/>
          <w:sz w:val="24"/>
          <w:szCs w:val="24"/>
          <w:lang w:val="en-US"/>
        </w:rPr>
        <w:t>In the end, the most compelling feature of the gift was its subject. Harvey had changed medicine by asking what the heart and blood actually did, rather than accepting what earlier authorities had said they must do. By placing his likeness before another generation of scholars, Henry Barnes paid tribute to a physician whose enduring monument was not a statue, but a discovery.</w:t>
      </w:r>
    </w:p>
    <w:p w14:paraId="62F40EF7" w14:textId="77777777" w:rsidR="0021481E" w:rsidRDefault="00000000">
      <w:pPr>
        <w:keepNext/>
        <w:spacing w:before="260" w:after="140" w:line="360" w:lineRule="auto"/>
      </w:pPr>
      <w:r>
        <w:rPr>
          <w:rFonts w:ascii="Times New Roman" w:hAnsi="Times New Roman"/>
          <w:b/>
          <w:sz w:val="24"/>
          <w:u w:val="single"/>
        </w:rPr>
        <w:t>Roman Medicine and Medical Inscriptions, 1914</w:t>
      </w:r>
    </w:p>
    <w:p w14:paraId="47EF13F0" w14:textId="77777777" w:rsidR="001821B4" w:rsidRPr="001821B4" w:rsidRDefault="001821B4" w:rsidP="001821B4">
      <w:pPr>
        <w:spacing w:line="360" w:lineRule="auto"/>
        <w:rPr>
          <w:rFonts w:ascii="Times New Roman" w:hAnsi="Times New Roman" w:cs="Times New Roman"/>
          <w:sz w:val="24"/>
          <w:szCs w:val="24"/>
          <w:lang w:val="en-US"/>
        </w:rPr>
      </w:pPr>
      <w:r w:rsidRPr="001821B4">
        <w:rPr>
          <w:rFonts w:ascii="Times New Roman" w:hAnsi="Times New Roman" w:cs="Times New Roman"/>
          <w:sz w:val="24"/>
          <w:szCs w:val="24"/>
          <w:lang w:val="en-US"/>
        </w:rPr>
        <w:t>On 28 January 1914, Dr Henry Barnes appeared before the Section of the History of Medicine of the Royal Society of Medicine with a subject which carried his audience back nearly eighteen centuries. His paper, “On Roman Medicine and Roman Medical Inscriptions found in Britain”, addressed a deceptively difficult question: what could actually be established about the physicians and medical practices of Roman Britain?</w:t>
      </w:r>
    </w:p>
    <w:p w14:paraId="39DCC1D8" w14:textId="77777777" w:rsidR="001821B4" w:rsidRPr="001821B4" w:rsidRDefault="001821B4" w:rsidP="001821B4">
      <w:pPr>
        <w:spacing w:line="360" w:lineRule="auto"/>
        <w:rPr>
          <w:rFonts w:ascii="Times New Roman" w:hAnsi="Times New Roman" w:cs="Times New Roman"/>
          <w:sz w:val="24"/>
          <w:szCs w:val="24"/>
          <w:lang w:val="en-US"/>
        </w:rPr>
      </w:pPr>
      <w:r w:rsidRPr="001821B4">
        <w:rPr>
          <w:rFonts w:ascii="Times New Roman" w:hAnsi="Times New Roman" w:cs="Times New Roman"/>
          <w:sz w:val="24"/>
          <w:szCs w:val="24"/>
          <w:lang w:val="en-US"/>
        </w:rPr>
        <w:t xml:space="preserve">The difficulty was that the practitioners themselves had almost entirely disappeared from the historical record. Unlike celebrated physicians of the ancient Mediterranean world, whose </w:t>
      </w:r>
      <w:r w:rsidRPr="001821B4">
        <w:rPr>
          <w:rFonts w:ascii="Times New Roman" w:hAnsi="Times New Roman" w:cs="Times New Roman"/>
          <w:sz w:val="24"/>
          <w:szCs w:val="24"/>
          <w:lang w:val="en-US"/>
        </w:rPr>
        <w:lastRenderedPageBreak/>
        <w:t>writings had survived through successive generations of copying and translation, the medical men who worked in Roman Britain had left comparatively little direct testimony. Their presence had to be reconstructed from fragmentary evidence, including inscriptions, archaeological discoveries and the wider literature of Roman medicine.</w:t>
      </w:r>
    </w:p>
    <w:p w14:paraId="65054545" w14:textId="77777777" w:rsidR="001821B4" w:rsidRPr="001821B4" w:rsidRDefault="001821B4" w:rsidP="001821B4">
      <w:pPr>
        <w:spacing w:line="360" w:lineRule="auto"/>
        <w:rPr>
          <w:rFonts w:ascii="Times New Roman" w:hAnsi="Times New Roman" w:cs="Times New Roman"/>
          <w:sz w:val="24"/>
          <w:szCs w:val="24"/>
          <w:lang w:val="en-US"/>
        </w:rPr>
      </w:pPr>
      <w:r w:rsidRPr="001821B4">
        <w:rPr>
          <w:rFonts w:ascii="Times New Roman" w:hAnsi="Times New Roman" w:cs="Times New Roman"/>
          <w:sz w:val="24"/>
          <w:szCs w:val="24"/>
          <w:lang w:val="en-US"/>
        </w:rPr>
        <w:t>Barnes approached a subject in which a few words cut into stone might possess exceptional historical value. An inscription could preserve a personal name, an occupation, a military association or a dedication which would otherwise have vanished. Such records were particularly important in a province where written evidence concerning everyday professional life was limited.</w:t>
      </w:r>
    </w:p>
    <w:p w14:paraId="163F650D" w14:textId="77777777" w:rsidR="001821B4" w:rsidRPr="001821B4" w:rsidRDefault="001821B4" w:rsidP="001821B4">
      <w:pPr>
        <w:spacing w:line="360" w:lineRule="auto"/>
        <w:rPr>
          <w:rFonts w:ascii="Times New Roman" w:hAnsi="Times New Roman" w:cs="Times New Roman"/>
          <w:sz w:val="24"/>
          <w:szCs w:val="24"/>
          <w:lang w:val="en-US"/>
        </w:rPr>
      </w:pPr>
      <w:r w:rsidRPr="001821B4">
        <w:rPr>
          <w:rFonts w:ascii="Times New Roman" w:hAnsi="Times New Roman" w:cs="Times New Roman"/>
          <w:sz w:val="24"/>
          <w:szCs w:val="24"/>
          <w:lang w:val="en-US"/>
        </w:rPr>
        <w:t>The Roman occupation of Britain had brought soldiers, administrators, merchants and settlers into contact with communities whose medical traditions were already established before the conquest. Within this varied population, illness and injury must have presented continual practical problems. Military service exposed men to wounds, accidents and disease, while civilian communities faced the ordinary hazards of childbirth, infection, physical injury and chronic illness. Yet the existence of these needs did not, by itself, reveal how medical assistance was organised or who supplied it.</w:t>
      </w:r>
    </w:p>
    <w:p w14:paraId="1914564D" w14:textId="77777777" w:rsidR="001821B4" w:rsidRPr="001821B4" w:rsidRDefault="001821B4" w:rsidP="001821B4">
      <w:pPr>
        <w:spacing w:line="360" w:lineRule="auto"/>
        <w:rPr>
          <w:rFonts w:ascii="Times New Roman" w:hAnsi="Times New Roman" w:cs="Times New Roman"/>
          <w:sz w:val="24"/>
          <w:szCs w:val="24"/>
          <w:lang w:val="en-US"/>
        </w:rPr>
      </w:pPr>
      <w:r w:rsidRPr="001821B4">
        <w:rPr>
          <w:rFonts w:ascii="Times New Roman" w:hAnsi="Times New Roman" w:cs="Times New Roman"/>
          <w:sz w:val="24"/>
          <w:szCs w:val="24"/>
          <w:lang w:val="en-US"/>
        </w:rPr>
        <w:t>This was the challenge underlying Barnes’s enquiry. Evidence of medical practice in Roman Britain could not be assembled simply by assuming that every institution familiar elsewhere in the Roman Empire had existed in the same form throughout the province. The historian needed to distinguish between what was known of Roman medicine generally and what the surviving British evidence could establish.</w:t>
      </w:r>
    </w:p>
    <w:p w14:paraId="3C3F92C0" w14:textId="77777777" w:rsidR="001821B4" w:rsidRPr="001821B4" w:rsidRDefault="001821B4" w:rsidP="001821B4">
      <w:pPr>
        <w:spacing w:line="360" w:lineRule="auto"/>
        <w:rPr>
          <w:rFonts w:ascii="Times New Roman" w:hAnsi="Times New Roman" w:cs="Times New Roman"/>
          <w:sz w:val="24"/>
          <w:szCs w:val="24"/>
          <w:lang w:val="en-US"/>
        </w:rPr>
      </w:pPr>
      <w:r w:rsidRPr="001821B4">
        <w:rPr>
          <w:rFonts w:ascii="Times New Roman" w:hAnsi="Times New Roman" w:cs="Times New Roman"/>
          <w:sz w:val="24"/>
          <w:szCs w:val="24"/>
          <w:lang w:val="en-US"/>
        </w:rPr>
        <w:t>Inscriptions offered one means of narrowing that uncertainty. Their importance lay in the individuality of the evidence. Where a surviving text identified a medical practitioner, it could transform the discussion from the general proposition that Roman Britain must have possessed medical attendants into the documented existence of a particular person associated with medicine. The distinction was fundamental. One concerned historical probability; the other rested upon a surviving record.</w:t>
      </w:r>
    </w:p>
    <w:p w14:paraId="6DEDB43A" w14:textId="77777777" w:rsidR="001821B4" w:rsidRPr="001821B4" w:rsidRDefault="001821B4" w:rsidP="001821B4">
      <w:pPr>
        <w:spacing w:line="360" w:lineRule="auto"/>
        <w:rPr>
          <w:rFonts w:ascii="Times New Roman" w:hAnsi="Times New Roman" w:cs="Times New Roman"/>
          <w:sz w:val="24"/>
          <w:szCs w:val="24"/>
          <w:lang w:val="en-US"/>
        </w:rPr>
      </w:pPr>
      <w:r w:rsidRPr="001821B4">
        <w:rPr>
          <w:rFonts w:ascii="Times New Roman" w:hAnsi="Times New Roman" w:cs="Times New Roman"/>
          <w:sz w:val="24"/>
          <w:szCs w:val="24"/>
          <w:lang w:val="en-US"/>
        </w:rPr>
        <w:t xml:space="preserve">The physical character of an inscription also mattered. Its place of discovery, the circumstances in which it had been recovered and the accuracy with which its lettering had been transcribed could affect its interpretation. A fragmentary name or occupational designation might admit more than one reading. The temptation to reconstruct missing words </w:t>
      </w:r>
      <w:r w:rsidRPr="001821B4">
        <w:rPr>
          <w:rFonts w:ascii="Times New Roman" w:hAnsi="Times New Roman" w:cs="Times New Roman"/>
          <w:sz w:val="24"/>
          <w:szCs w:val="24"/>
          <w:lang w:val="en-US"/>
        </w:rPr>
        <w:lastRenderedPageBreak/>
        <w:t>had therefore to be balanced against the danger of making an incomplete monument appear more informative than it really was.</w:t>
      </w:r>
    </w:p>
    <w:p w14:paraId="5328052A" w14:textId="77777777" w:rsidR="001821B4" w:rsidRPr="001821B4" w:rsidRDefault="001821B4" w:rsidP="001821B4">
      <w:pPr>
        <w:spacing w:line="360" w:lineRule="auto"/>
        <w:rPr>
          <w:rFonts w:ascii="Times New Roman" w:hAnsi="Times New Roman" w:cs="Times New Roman"/>
          <w:sz w:val="24"/>
          <w:szCs w:val="24"/>
          <w:lang w:val="en-US"/>
        </w:rPr>
      </w:pPr>
      <w:r w:rsidRPr="001821B4">
        <w:rPr>
          <w:rFonts w:ascii="Times New Roman" w:hAnsi="Times New Roman" w:cs="Times New Roman"/>
          <w:sz w:val="24"/>
          <w:szCs w:val="24"/>
          <w:lang w:val="en-US"/>
        </w:rPr>
        <w:t>Medical instruments presented a related problem. Implements recovered from Roman sites could provide evidence of technical skill and specialised activities, but their interpretation was not always straightforward. Certain instruments might have served medical purposes, while others could have been employed in domestic, cosmetic or craft activities. The identification of an object as medical required comparison with known Roman equipment and careful attention to its archaeological context.</w:t>
      </w:r>
    </w:p>
    <w:p w14:paraId="415AEBE8" w14:textId="77777777" w:rsidR="001821B4" w:rsidRPr="001821B4" w:rsidRDefault="001821B4" w:rsidP="001821B4">
      <w:pPr>
        <w:spacing w:line="360" w:lineRule="auto"/>
        <w:rPr>
          <w:rFonts w:ascii="Times New Roman" w:hAnsi="Times New Roman" w:cs="Times New Roman"/>
          <w:sz w:val="24"/>
          <w:szCs w:val="24"/>
          <w:lang w:val="en-US"/>
        </w:rPr>
      </w:pPr>
      <w:r w:rsidRPr="001821B4">
        <w:rPr>
          <w:rFonts w:ascii="Times New Roman" w:hAnsi="Times New Roman" w:cs="Times New Roman"/>
          <w:sz w:val="24"/>
          <w:szCs w:val="24"/>
          <w:lang w:val="en-US"/>
        </w:rPr>
        <w:t>The relationship between military and civilian medicine was another important consideration. The Roman army carried with it extensive organisational experience and a need to maintain the health of its personnel. Britain, as a frontier province with substantial military establishments, offered an especially interesting setting in which to investigate the medical provision associated with soldiers. Nevertheless, evidence from military sites could not automatically be taken as representative of medical care throughout the civilian population.</w:t>
      </w:r>
    </w:p>
    <w:p w14:paraId="58190057" w14:textId="77777777" w:rsidR="001821B4" w:rsidRPr="001821B4" w:rsidRDefault="001821B4" w:rsidP="001821B4">
      <w:pPr>
        <w:spacing w:line="360" w:lineRule="auto"/>
        <w:rPr>
          <w:rFonts w:ascii="Times New Roman" w:hAnsi="Times New Roman" w:cs="Times New Roman"/>
          <w:sz w:val="24"/>
          <w:szCs w:val="24"/>
          <w:lang w:val="en-US"/>
        </w:rPr>
      </w:pPr>
      <w:r w:rsidRPr="001821B4">
        <w:rPr>
          <w:rFonts w:ascii="Times New Roman" w:hAnsi="Times New Roman" w:cs="Times New Roman"/>
          <w:sz w:val="24"/>
          <w:szCs w:val="24"/>
          <w:lang w:val="en-US"/>
        </w:rPr>
        <w:t>The subject also raised questions about the survival of evidence. Stone inscriptions and durable metal instruments could endure for centuries, while medicines, dressings, wooden equipment and the ordinary records of treatment might disappear almost entirely. The resulting archaeological record was necessarily selective. It preserved certain aspects of medical activity while leaving others almost invisible.</w:t>
      </w:r>
    </w:p>
    <w:p w14:paraId="522EFA5F" w14:textId="77777777" w:rsidR="001821B4" w:rsidRPr="001821B4" w:rsidRDefault="001821B4" w:rsidP="001821B4">
      <w:pPr>
        <w:spacing w:line="360" w:lineRule="auto"/>
        <w:rPr>
          <w:rFonts w:ascii="Times New Roman" w:hAnsi="Times New Roman" w:cs="Times New Roman"/>
          <w:sz w:val="24"/>
          <w:szCs w:val="24"/>
          <w:lang w:val="en-US"/>
        </w:rPr>
      </w:pPr>
      <w:r w:rsidRPr="001821B4">
        <w:rPr>
          <w:rFonts w:ascii="Times New Roman" w:hAnsi="Times New Roman" w:cs="Times New Roman"/>
          <w:sz w:val="24"/>
          <w:szCs w:val="24"/>
          <w:lang w:val="en-US"/>
        </w:rPr>
        <w:t xml:space="preserve">Barnes’s paper appeared in the seventh volume of the </w:t>
      </w:r>
      <w:r w:rsidRPr="001821B4">
        <w:rPr>
          <w:rFonts w:ascii="Times New Roman" w:hAnsi="Times New Roman" w:cs="Times New Roman"/>
          <w:i/>
          <w:iCs/>
          <w:sz w:val="24"/>
          <w:szCs w:val="24"/>
          <w:lang w:val="en-US"/>
        </w:rPr>
        <w:t>Proceedings of the Royal Society of Medicine</w:t>
      </w:r>
      <w:r w:rsidRPr="001821B4">
        <w:rPr>
          <w:rFonts w:ascii="Times New Roman" w:hAnsi="Times New Roman" w:cs="Times New Roman"/>
          <w:sz w:val="24"/>
          <w:szCs w:val="24"/>
          <w:lang w:val="en-US"/>
        </w:rPr>
        <w:t>, occupying pages 71–87 of the section devoted to medical history. Its length alone indicates that the subject was treated as a substantial historical investigation rather than a brief antiquarian communication. The published contribution also included six numbered figures, appearing on pages 75, 77, 79, 80, 81 and 83, demonstrating the importance of visual evidence to the presentation of the material.</w:t>
      </w:r>
    </w:p>
    <w:p w14:paraId="6F47F682" w14:textId="77777777" w:rsidR="001821B4" w:rsidRPr="001821B4" w:rsidRDefault="001821B4" w:rsidP="001821B4">
      <w:pPr>
        <w:spacing w:line="360" w:lineRule="auto"/>
        <w:rPr>
          <w:rFonts w:ascii="Times New Roman" w:hAnsi="Times New Roman" w:cs="Times New Roman"/>
          <w:sz w:val="24"/>
          <w:szCs w:val="24"/>
          <w:lang w:val="en-US"/>
        </w:rPr>
      </w:pPr>
      <w:r w:rsidRPr="001821B4">
        <w:rPr>
          <w:rFonts w:ascii="Times New Roman" w:hAnsi="Times New Roman" w:cs="Times New Roman"/>
          <w:sz w:val="24"/>
          <w:szCs w:val="24"/>
          <w:lang w:val="en-US"/>
        </w:rPr>
        <w:t>The timing of the paper is particularly noteworthy. It was delivered in January 1914, only months before the outbreak of the First World War transformed the circumstances of British medicine. Its subject belonged to a much earlier military world, but its historical questions concerned matters which had never ceased to be relevant: the treatment of wounds, the provision of medical assistance to soldiers and the organisation of care within communities shaped by military occupation.</w:t>
      </w:r>
    </w:p>
    <w:p w14:paraId="36C8DDED" w14:textId="77777777" w:rsidR="001821B4" w:rsidRPr="001821B4" w:rsidRDefault="001821B4" w:rsidP="001821B4">
      <w:pPr>
        <w:spacing w:line="360" w:lineRule="auto"/>
        <w:rPr>
          <w:rFonts w:ascii="Times New Roman" w:hAnsi="Times New Roman" w:cs="Times New Roman"/>
          <w:sz w:val="24"/>
          <w:szCs w:val="24"/>
          <w:lang w:val="en-US"/>
        </w:rPr>
      </w:pPr>
      <w:r w:rsidRPr="001821B4">
        <w:rPr>
          <w:rFonts w:ascii="Times New Roman" w:hAnsi="Times New Roman" w:cs="Times New Roman"/>
          <w:sz w:val="24"/>
          <w:szCs w:val="24"/>
          <w:lang w:val="en-US"/>
        </w:rPr>
        <w:lastRenderedPageBreak/>
        <w:t>The investigation also belonged to a period when the history of medicine was becoming increasingly organised as a distinct field of scholarly enquiry. The Royal Society of Medicine provided a forum in which physicians could examine ancient texts, archaeological evidence and the development of medical institutions with the same seriousness ordinarily accorded to clinical subjects. Barnes’s contribution formed part of that wider effort to establish the history of medicine upon identifiable documentary and material evidence.</w:t>
      </w:r>
    </w:p>
    <w:p w14:paraId="52F69AF3" w14:textId="77777777" w:rsidR="001821B4" w:rsidRPr="001821B4" w:rsidRDefault="001821B4" w:rsidP="001821B4">
      <w:pPr>
        <w:spacing w:line="360" w:lineRule="auto"/>
        <w:rPr>
          <w:rFonts w:ascii="Times New Roman" w:hAnsi="Times New Roman" w:cs="Times New Roman"/>
          <w:sz w:val="24"/>
          <w:szCs w:val="24"/>
          <w:lang w:val="en-US"/>
        </w:rPr>
      </w:pPr>
      <w:r w:rsidRPr="001821B4">
        <w:rPr>
          <w:rFonts w:ascii="Times New Roman" w:hAnsi="Times New Roman" w:cs="Times New Roman"/>
          <w:sz w:val="24"/>
          <w:szCs w:val="24"/>
          <w:lang w:val="en-US"/>
        </w:rPr>
        <w:t>The published programme places his paper among investigations of Greek medical literature, ancient healing institutions and the medicine of earlier civilisations. This setting is significant. Roman Britain was not being considered merely as a subject of regional archaeology, but as part of the larger history of medicine across the ancient world.</w:t>
      </w:r>
    </w:p>
    <w:p w14:paraId="59A32B8D" w14:textId="77777777" w:rsidR="001821B4" w:rsidRPr="001821B4" w:rsidRDefault="001821B4" w:rsidP="001821B4">
      <w:pPr>
        <w:spacing w:line="360" w:lineRule="auto"/>
        <w:rPr>
          <w:rFonts w:ascii="Times New Roman" w:hAnsi="Times New Roman" w:cs="Times New Roman"/>
          <w:sz w:val="24"/>
          <w:szCs w:val="24"/>
          <w:lang w:val="en-US"/>
        </w:rPr>
      </w:pPr>
      <w:r w:rsidRPr="001821B4">
        <w:rPr>
          <w:rFonts w:ascii="Times New Roman" w:hAnsi="Times New Roman" w:cs="Times New Roman"/>
          <w:sz w:val="24"/>
          <w:szCs w:val="24"/>
          <w:lang w:val="en-US"/>
        </w:rPr>
        <w:t>Barnes was seventy-one years old when he delivered the paper. Its publication demonstrated that his scholarly activities remained active well beyond the period in which he had established his professional reputation. He was now contributing to a national forum concerned specifically with the historical study of medicine, bringing a British provincial subject into a discussion whose geographical and chronological range extended across centuries and civilisations.</w:t>
      </w:r>
    </w:p>
    <w:p w14:paraId="63CAA0CE" w14:textId="77777777" w:rsidR="001821B4" w:rsidRPr="001821B4" w:rsidRDefault="001821B4" w:rsidP="001821B4">
      <w:pPr>
        <w:spacing w:line="360" w:lineRule="auto"/>
        <w:rPr>
          <w:rFonts w:ascii="Times New Roman" w:hAnsi="Times New Roman" w:cs="Times New Roman"/>
          <w:sz w:val="24"/>
          <w:szCs w:val="24"/>
          <w:lang w:val="en-US"/>
        </w:rPr>
      </w:pPr>
      <w:r w:rsidRPr="001821B4">
        <w:rPr>
          <w:rFonts w:ascii="Times New Roman" w:hAnsi="Times New Roman" w:cs="Times New Roman"/>
          <w:sz w:val="24"/>
          <w:szCs w:val="24"/>
          <w:lang w:val="en-US"/>
        </w:rPr>
        <w:t>What makes this investigation particularly compelling is the scarcity of the evidence upon which it depended. A modern medical institution might preserve thousands of case notes, registers and official reports. For Roman Britain, the historian could be fortunate to recover even a name or a brief indication of professional activity. Each surviving inscription consequently assumed a significance far beyond its physical dimensions.</w:t>
      </w:r>
    </w:p>
    <w:p w14:paraId="6F87DDD8" w14:textId="77777777" w:rsidR="001821B4" w:rsidRPr="001821B4" w:rsidRDefault="001821B4" w:rsidP="001821B4">
      <w:pPr>
        <w:spacing w:line="360" w:lineRule="auto"/>
        <w:rPr>
          <w:rFonts w:ascii="Times New Roman" w:hAnsi="Times New Roman" w:cs="Times New Roman"/>
          <w:sz w:val="24"/>
          <w:szCs w:val="24"/>
          <w:lang w:val="en-US"/>
        </w:rPr>
      </w:pPr>
      <w:r w:rsidRPr="001821B4">
        <w:rPr>
          <w:rFonts w:ascii="Times New Roman" w:hAnsi="Times New Roman" w:cs="Times New Roman"/>
          <w:sz w:val="24"/>
          <w:szCs w:val="24"/>
          <w:lang w:val="en-US"/>
        </w:rPr>
        <w:t>The men whose medical knowledge had served Roman Britain could no longer speak for themselves. Their patients had disappeared, their treatments were largely unrecorded and much of their equipment had perished. Yet a few surviving inscriptions and objects still offered the possibility of recovering something of their existence. Henry Barnes’s enquiry belonged to that painstaking endeavour: the attempt to restore forgotten practitioners to the history of the profession they had served.</w:t>
      </w:r>
    </w:p>
    <w:p w14:paraId="4A568D99" w14:textId="77777777" w:rsidR="0021481E" w:rsidRDefault="00000000">
      <w:pPr>
        <w:keepNext/>
        <w:spacing w:before="260" w:after="140" w:line="360" w:lineRule="auto"/>
      </w:pPr>
      <w:r>
        <w:rPr>
          <w:rFonts w:ascii="Times New Roman" w:hAnsi="Times New Roman"/>
          <w:b/>
          <w:sz w:val="24"/>
          <w:u w:val="single"/>
        </w:rPr>
        <w:t>Wartime Red Cross Service and the O.B.E., 1918</w:t>
      </w:r>
    </w:p>
    <w:p w14:paraId="7582F03C" w14:textId="77777777" w:rsidR="00C128CE" w:rsidRPr="00C128CE" w:rsidRDefault="00C128CE" w:rsidP="00C128CE">
      <w:pPr>
        <w:spacing w:line="360" w:lineRule="auto"/>
        <w:rPr>
          <w:rFonts w:ascii="Times New Roman" w:hAnsi="Times New Roman" w:cs="Times New Roman"/>
          <w:sz w:val="24"/>
          <w:szCs w:val="24"/>
          <w:lang w:val="en-US"/>
        </w:rPr>
      </w:pPr>
      <w:r w:rsidRPr="00C128CE">
        <w:rPr>
          <w:rFonts w:ascii="Times New Roman" w:hAnsi="Times New Roman" w:cs="Times New Roman"/>
          <w:sz w:val="24"/>
          <w:szCs w:val="24"/>
          <w:lang w:val="en-US"/>
        </w:rPr>
        <w:t xml:space="preserve">In January 1918, as Britain entered another year of a war whose human cost had already become almost unimaginable, a Cumberland physician received an honour which recognised a very different kind of service from that performed on the battlefield. Dr Henry Barnes of </w:t>
      </w:r>
      <w:r w:rsidRPr="00C128CE">
        <w:rPr>
          <w:rFonts w:ascii="Times New Roman" w:hAnsi="Times New Roman" w:cs="Times New Roman"/>
          <w:sz w:val="24"/>
          <w:szCs w:val="24"/>
          <w:lang w:val="en-US"/>
        </w:rPr>
        <w:lastRenderedPageBreak/>
        <w:t>Carlisle was appointed an Officer of the Order of the British Empire, his name appearing among those whose work had contributed to the national effort during the First World War.</w:t>
      </w:r>
    </w:p>
    <w:p w14:paraId="3B471CD7" w14:textId="77777777" w:rsidR="00C128CE" w:rsidRPr="00C128CE" w:rsidRDefault="00C128CE" w:rsidP="00C128CE">
      <w:pPr>
        <w:spacing w:line="360" w:lineRule="auto"/>
        <w:rPr>
          <w:rFonts w:ascii="Times New Roman" w:hAnsi="Times New Roman" w:cs="Times New Roman"/>
          <w:sz w:val="24"/>
          <w:szCs w:val="24"/>
          <w:lang w:val="en-US"/>
        </w:rPr>
      </w:pPr>
      <w:r w:rsidRPr="00C128CE">
        <w:rPr>
          <w:rFonts w:ascii="Times New Roman" w:hAnsi="Times New Roman" w:cs="Times New Roman"/>
          <w:sz w:val="24"/>
          <w:szCs w:val="24"/>
          <w:lang w:val="en-US"/>
        </w:rPr>
        <w:t xml:space="preserve">The announcement was reported in the </w:t>
      </w:r>
      <w:r w:rsidRPr="00C128CE">
        <w:rPr>
          <w:rFonts w:ascii="Times New Roman" w:hAnsi="Times New Roman" w:cs="Times New Roman"/>
          <w:i/>
          <w:iCs/>
          <w:sz w:val="24"/>
          <w:szCs w:val="24"/>
          <w:lang w:val="en-US"/>
        </w:rPr>
        <w:t>Wigton Advertiser</w:t>
      </w:r>
      <w:r w:rsidRPr="00C128CE">
        <w:rPr>
          <w:rFonts w:ascii="Times New Roman" w:hAnsi="Times New Roman" w:cs="Times New Roman"/>
          <w:sz w:val="24"/>
          <w:szCs w:val="24"/>
          <w:lang w:val="en-US"/>
        </w:rPr>
        <w:t xml:space="preserve"> on 12 January 1918. For Barnes, then seventy-five years of age, the distinction represented official recognition of responsibilities undertaken when the demands of war had extended into virtually every part of civilian society.</w:t>
      </w:r>
    </w:p>
    <w:p w14:paraId="322A4570" w14:textId="77777777" w:rsidR="00C128CE" w:rsidRPr="00C128CE" w:rsidRDefault="00C128CE" w:rsidP="00C128CE">
      <w:pPr>
        <w:spacing w:line="360" w:lineRule="auto"/>
        <w:rPr>
          <w:rFonts w:ascii="Times New Roman" w:hAnsi="Times New Roman" w:cs="Times New Roman"/>
          <w:sz w:val="24"/>
          <w:szCs w:val="24"/>
          <w:lang w:val="en-US"/>
        </w:rPr>
      </w:pPr>
      <w:r w:rsidRPr="00C128CE">
        <w:rPr>
          <w:rFonts w:ascii="Times New Roman" w:hAnsi="Times New Roman" w:cs="Times New Roman"/>
          <w:sz w:val="24"/>
          <w:szCs w:val="24"/>
          <w:lang w:val="en-US"/>
        </w:rPr>
        <w:t>The reason for his inclusion becomes clearer in the honours list itself. Barnes was identified as a Justice of the Peace and as Honorary Secretary and Treasurer of the Cumberland Branch of the British Red Cross Society. These were not honorary designations without practical significance. They placed him within an organisation upon which wartime medical relief depended and identified him as a man entrusted with both its administration and its finances.</w:t>
      </w:r>
    </w:p>
    <w:p w14:paraId="1AB6B1A8" w14:textId="77777777" w:rsidR="00C128CE" w:rsidRPr="00C128CE" w:rsidRDefault="00C128CE" w:rsidP="00C128CE">
      <w:pPr>
        <w:spacing w:line="360" w:lineRule="auto"/>
        <w:rPr>
          <w:rFonts w:ascii="Times New Roman" w:hAnsi="Times New Roman" w:cs="Times New Roman"/>
          <w:sz w:val="24"/>
          <w:szCs w:val="24"/>
          <w:lang w:val="en-US"/>
        </w:rPr>
      </w:pPr>
      <w:r w:rsidRPr="00C128CE">
        <w:rPr>
          <w:rFonts w:ascii="Times New Roman" w:hAnsi="Times New Roman" w:cs="Times New Roman"/>
          <w:sz w:val="24"/>
          <w:szCs w:val="24"/>
          <w:lang w:val="en-US"/>
        </w:rPr>
        <w:t>The combination of secretary and treasurer was particularly demanding. The secretary of a county organisation occupied a position through which correspondence, decisions, arrangements and the work of numerous participants might pass. The treasurer bore responsibility for the financial affairs upon which charitable activity depended. In wartime, when appeals for assistance competed with unprecedented demands upon public generosity, sound administration was itself an essential form of service.</w:t>
      </w:r>
    </w:p>
    <w:p w14:paraId="6DCA36F2" w14:textId="77777777" w:rsidR="00C128CE" w:rsidRPr="00C128CE" w:rsidRDefault="00C128CE" w:rsidP="00C128CE">
      <w:pPr>
        <w:spacing w:line="360" w:lineRule="auto"/>
        <w:rPr>
          <w:rFonts w:ascii="Times New Roman" w:hAnsi="Times New Roman" w:cs="Times New Roman"/>
          <w:sz w:val="24"/>
          <w:szCs w:val="24"/>
          <w:lang w:val="en-US"/>
        </w:rPr>
      </w:pPr>
      <w:r w:rsidRPr="00C128CE">
        <w:rPr>
          <w:rFonts w:ascii="Times New Roman" w:hAnsi="Times New Roman" w:cs="Times New Roman"/>
          <w:sz w:val="24"/>
          <w:szCs w:val="24"/>
          <w:lang w:val="en-US"/>
        </w:rPr>
        <w:t>The British Red Cross had entered the conflict with an established tradition of voluntary medical assistance. The scale of the war, however, required an extraordinary expansion of its activities. The wounded and sick needed not only treatment but also transport, accommodation, nursing, supplies and the practical support of organisations operating far from the fighting. County branches formed part of the extensive civilian network which helped sustain these efforts.</w:t>
      </w:r>
    </w:p>
    <w:p w14:paraId="01AAD59C" w14:textId="77777777" w:rsidR="00C128CE" w:rsidRPr="00C128CE" w:rsidRDefault="00C128CE" w:rsidP="00C128CE">
      <w:pPr>
        <w:spacing w:line="360" w:lineRule="auto"/>
        <w:rPr>
          <w:rFonts w:ascii="Times New Roman" w:hAnsi="Times New Roman" w:cs="Times New Roman"/>
          <w:sz w:val="24"/>
          <w:szCs w:val="24"/>
          <w:lang w:val="en-US"/>
        </w:rPr>
      </w:pPr>
      <w:r w:rsidRPr="00C128CE">
        <w:rPr>
          <w:rFonts w:ascii="Times New Roman" w:hAnsi="Times New Roman" w:cs="Times New Roman"/>
          <w:sz w:val="24"/>
          <w:szCs w:val="24"/>
          <w:lang w:val="en-US"/>
        </w:rPr>
        <w:t>Cumberland</w:t>
      </w:r>
      <w:r>
        <w:rPr>
          <w:rFonts w:ascii="Times New Roman" w:hAnsi="Times New Roman" w:cs="Times New Roman"/>
          <w:sz w:val="24"/>
          <w:szCs w:val="24"/>
          <w:lang w:val="en-US"/>
        </w:rPr>
        <w:t>’</w:t>
      </w:r>
      <w:r w:rsidRPr="00C128CE">
        <w:rPr>
          <w:rFonts w:ascii="Times New Roman" w:hAnsi="Times New Roman" w:cs="Times New Roman"/>
          <w:sz w:val="24"/>
          <w:szCs w:val="24"/>
          <w:lang w:val="en-US"/>
        </w:rPr>
        <w:t>s geographical position gave the work a particular setting. Situated between Scotland and the industrial counties of northern England, with railway connections linking its towns to the wider country, the county formed part of the home-front infrastructure through which wartime personnel, supplies and assistance could move. The organisation of voluntary relief depended upon local committees and individuals prepared to assume responsibilities which could not be discharged by professional medical knowledge alone.</w:t>
      </w:r>
    </w:p>
    <w:p w14:paraId="11D1602C" w14:textId="77777777" w:rsidR="00C128CE" w:rsidRPr="00C128CE" w:rsidRDefault="00C128CE" w:rsidP="00C128CE">
      <w:pPr>
        <w:spacing w:line="360" w:lineRule="auto"/>
        <w:rPr>
          <w:rFonts w:ascii="Times New Roman" w:hAnsi="Times New Roman" w:cs="Times New Roman"/>
          <w:sz w:val="24"/>
          <w:szCs w:val="24"/>
          <w:lang w:val="en-US"/>
        </w:rPr>
      </w:pPr>
      <w:r w:rsidRPr="00C128CE">
        <w:rPr>
          <w:rFonts w:ascii="Times New Roman" w:hAnsi="Times New Roman" w:cs="Times New Roman"/>
          <w:sz w:val="24"/>
          <w:szCs w:val="24"/>
          <w:lang w:val="en-US"/>
        </w:rPr>
        <w:t>Barnes</w:t>
      </w:r>
      <w:r>
        <w:rPr>
          <w:rFonts w:ascii="Times New Roman" w:hAnsi="Times New Roman" w:cs="Times New Roman"/>
          <w:sz w:val="24"/>
          <w:szCs w:val="24"/>
          <w:lang w:val="en-US"/>
        </w:rPr>
        <w:t>’</w:t>
      </w:r>
      <w:r w:rsidRPr="00C128CE">
        <w:rPr>
          <w:rFonts w:ascii="Times New Roman" w:hAnsi="Times New Roman" w:cs="Times New Roman"/>
          <w:sz w:val="24"/>
          <w:szCs w:val="24"/>
          <w:lang w:val="en-US"/>
        </w:rPr>
        <w:t xml:space="preserve">s appointment as Honorary Secretary and Treasurer places him within that administrative structure. It does not, however, establish that he personally supervised </w:t>
      </w:r>
      <w:r w:rsidRPr="00C128CE">
        <w:rPr>
          <w:rFonts w:ascii="Times New Roman" w:hAnsi="Times New Roman" w:cs="Times New Roman"/>
          <w:sz w:val="24"/>
          <w:szCs w:val="24"/>
          <w:lang w:val="en-US"/>
        </w:rPr>
        <w:lastRenderedPageBreak/>
        <w:t>particular hospitals, travelled with ambulance units or treated named casualties under Red Cross auspices. Those details would require the branch</w:t>
      </w:r>
      <w:r>
        <w:rPr>
          <w:rFonts w:ascii="Times New Roman" w:hAnsi="Times New Roman" w:cs="Times New Roman"/>
          <w:sz w:val="24"/>
          <w:szCs w:val="24"/>
          <w:lang w:val="en-US"/>
        </w:rPr>
        <w:t>’</w:t>
      </w:r>
      <w:r w:rsidRPr="00C128CE">
        <w:rPr>
          <w:rFonts w:ascii="Times New Roman" w:hAnsi="Times New Roman" w:cs="Times New Roman"/>
          <w:sz w:val="24"/>
          <w:szCs w:val="24"/>
          <w:lang w:val="en-US"/>
        </w:rPr>
        <w:t>s surviving minutes, annual reports or wartime correspondence. His documented responsibilities are sufficiently substantial without attributing activities to him which the available evidence does not confirm.</w:t>
      </w:r>
    </w:p>
    <w:p w14:paraId="286328B1" w14:textId="77777777" w:rsidR="00C128CE" w:rsidRPr="00C128CE" w:rsidRDefault="00C128CE" w:rsidP="00C128CE">
      <w:pPr>
        <w:spacing w:line="360" w:lineRule="auto"/>
        <w:rPr>
          <w:rFonts w:ascii="Times New Roman" w:hAnsi="Times New Roman" w:cs="Times New Roman"/>
          <w:sz w:val="24"/>
          <w:szCs w:val="24"/>
          <w:lang w:val="en-US"/>
        </w:rPr>
      </w:pPr>
      <w:r w:rsidRPr="00C128CE">
        <w:rPr>
          <w:rFonts w:ascii="Times New Roman" w:hAnsi="Times New Roman" w:cs="Times New Roman"/>
          <w:sz w:val="24"/>
          <w:szCs w:val="24"/>
          <w:lang w:val="en-US"/>
        </w:rPr>
        <w:t>The financial aspect of his office deserves particular attention. Voluntary organisations depended upon the confidence of subscribers and donors, especially when money was being collected for purposes carrying such immediate emotional importance. Contributions intended for wounded servicemen and medical relief had to be received, accounted for and applied through the organisation</w:t>
      </w:r>
      <w:r>
        <w:rPr>
          <w:rFonts w:ascii="Times New Roman" w:hAnsi="Times New Roman" w:cs="Times New Roman"/>
          <w:sz w:val="24"/>
          <w:szCs w:val="24"/>
          <w:lang w:val="en-US"/>
        </w:rPr>
        <w:t>’</w:t>
      </w:r>
      <w:r w:rsidRPr="00C128CE">
        <w:rPr>
          <w:rFonts w:ascii="Times New Roman" w:hAnsi="Times New Roman" w:cs="Times New Roman"/>
          <w:sz w:val="24"/>
          <w:szCs w:val="24"/>
          <w:lang w:val="en-US"/>
        </w:rPr>
        <w:t>s authorised arrangements. The honour awarded to Barnes recognised a position in which administrative reliability and public trust were indispensable.</w:t>
      </w:r>
    </w:p>
    <w:p w14:paraId="7F1CDB53" w14:textId="77777777" w:rsidR="00C128CE" w:rsidRPr="00C128CE" w:rsidRDefault="00C128CE" w:rsidP="00C128CE">
      <w:pPr>
        <w:spacing w:line="360" w:lineRule="auto"/>
        <w:rPr>
          <w:rFonts w:ascii="Times New Roman" w:hAnsi="Times New Roman" w:cs="Times New Roman"/>
          <w:sz w:val="24"/>
          <w:szCs w:val="24"/>
          <w:lang w:val="en-US"/>
        </w:rPr>
      </w:pPr>
      <w:r w:rsidRPr="00C128CE">
        <w:rPr>
          <w:rFonts w:ascii="Times New Roman" w:hAnsi="Times New Roman" w:cs="Times New Roman"/>
          <w:sz w:val="24"/>
          <w:szCs w:val="24"/>
          <w:lang w:val="en-US"/>
        </w:rPr>
        <w:t>The date of the award also matters. By January 1918, the war had continued for more than three years. The enormous casualties of the Western Front, the prolonged separation of families and the demands placed upon medical and charitable services had made voluntary assistance a sustained national undertaking rather than a temporary response to an emergency. Recognition at this stage of the conflict belonged to a period when perseverance had become as important as the initial enthusiasm with which many organisations had entered wartime service.</w:t>
      </w:r>
    </w:p>
    <w:p w14:paraId="1116F4DE" w14:textId="77777777" w:rsidR="00C128CE" w:rsidRPr="00C128CE" w:rsidRDefault="00C128CE" w:rsidP="00C128CE">
      <w:pPr>
        <w:spacing w:line="360" w:lineRule="auto"/>
        <w:rPr>
          <w:rFonts w:ascii="Times New Roman" w:hAnsi="Times New Roman" w:cs="Times New Roman"/>
          <w:sz w:val="24"/>
          <w:szCs w:val="24"/>
          <w:lang w:val="en-US"/>
        </w:rPr>
      </w:pPr>
      <w:r w:rsidRPr="00C128CE">
        <w:rPr>
          <w:rFonts w:ascii="Times New Roman" w:hAnsi="Times New Roman" w:cs="Times New Roman"/>
          <w:sz w:val="24"/>
          <w:szCs w:val="24"/>
          <w:lang w:val="en-US"/>
        </w:rPr>
        <w:t>The Order of the British Empire itself was a comparatively new institution. Established by King George V in June 1917, it provided a means of recognising valuable public service, including contributions which did not fall within the traditional categories of military distinction. Barnes</w:t>
      </w:r>
      <w:r>
        <w:rPr>
          <w:rFonts w:ascii="Times New Roman" w:hAnsi="Times New Roman" w:cs="Times New Roman"/>
          <w:sz w:val="24"/>
          <w:szCs w:val="24"/>
          <w:lang w:val="en-US"/>
        </w:rPr>
        <w:t>’</w:t>
      </w:r>
      <w:r w:rsidRPr="00C128CE">
        <w:rPr>
          <w:rFonts w:ascii="Times New Roman" w:hAnsi="Times New Roman" w:cs="Times New Roman"/>
          <w:sz w:val="24"/>
          <w:szCs w:val="24"/>
          <w:lang w:val="en-US"/>
        </w:rPr>
        <w:t>s appointment in the 1918 New Year Honours therefore came during the first year of the Order</w:t>
      </w:r>
      <w:r>
        <w:rPr>
          <w:rFonts w:ascii="Times New Roman" w:hAnsi="Times New Roman" w:cs="Times New Roman"/>
          <w:sz w:val="24"/>
          <w:szCs w:val="24"/>
          <w:lang w:val="en-US"/>
        </w:rPr>
        <w:t>’</w:t>
      </w:r>
      <w:r w:rsidRPr="00C128CE">
        <w:rPr>
          <w:rFonts w:ascii="Times New Roman" w:hAnsi="Times New Roman" w:cs="Times New Roman"/>
          <w:sz w:val="24"/>
          <w:szCs w:val="24"/>
          <w:lang w:val="en-US"/>
        </w:rPr>
        <w:t>s existence.</w:t>
      </w:r>
    </w:p>
    <w:p w14:paraId="38BCA9E9" w14:textId="77777777" w:rsidR="00C128CE" w:rsidRPr="00C128CE" w:rsidRDefault="00C128CE" w:rsidP="00C128CE">
      <w:pPr>
        <w:spacing w:line="360" w:lineRule="auto"/>
        <w:rPr>
          <w:rFonts w:ascii="Times New Roman" w:hAnsi="Times New Roman" w:cs="Times New Roman"/>
          <w:sz w:val="24"/>
          <w:szCs w:val="24"/>
          <w:lang w:val="en-US"/>
        </w:rPr>
      </w:pPr>
      <w:r w:rsidRPr="00C128CE">
        <w:rPr>
          <w:rFonts w:ascii="Times New Roman" w:hAnsi="Times New Roman" w:cs="Times New Roman"/>
          <w:sz w:val="24"/>
          <w:szCs w:val="24"/>
          <w:lang w:val="en-US"/>
        </w:rPr>
        <w:t>This circumstance lends the award an additional historical interest. The British honours system was adapting to the recognition of service undertaken by civilians whose efforts supported the nation in wartime. Physicians, nurses, administrators, charitable organisers and many others could make contributions of considerable consequence without holding military command or participating directly in combat. Barnes belonged to that broader company of public servants.</w:t>
      </w:r>
    </w:p>
    <w:p w14:paraId="38CF3180" w14:textId="77777777" w:rsidR="00C128CE" w:rsidRPr="00C128CE" w:rsidRDefault="00C128CE" w:rsidP="00C128CE">
      <w:pPr>
        <w:spacing w:line="360" w:lineRule="auto"/>
        <w:rPr>
          <w:rFonts w:ascii="Times New Roman" w:hAnsi="Times New Roman" w:cs="Times New Roman"/>
          <w:sz w:val="24"/>
          <w:szCs w:val="24"/>
          <w:lang w:val="en-US"/>
        </w:rPr>
      </w:pPr>
      <w:r w:rsidRPr="00C128CE">
        <w:rPr>
          <w:rFonts w:ascii="Times New Roman" w:hAnsi="Times New Roman" w:cs="Times New Roman"/>
          <w:sz w:val="24"/>
          <w:szCs w:val="24"/>
          <w:lang w:val="en-US"/>
        </w:rPr>
        <w:t xml:space="preserve">His identification in the honours list as a Justice of the Peace also preserved an important distinction between his professional and civic responsibilities. The entry did not describe him </w:t>
      </w:r>
      <w:r w:rsidRPr="00C128CE">
        <w:rPr>
          <w:rFonts w:ascii="Times New Roman" w:hAnsi="Times New Roman" w:cs="Times New Roman"/>
          <w:sz w:val="24"/>
          <w:szCs w:val="24"/>
          <w:lang w:val="en-US"/>
        </w:rPr>
        <w:lastRenderedPageBreak/>
        <w:t>simply as a physician of Carlisle. It presented him as a magistrate and a county Red Cross officer, reflecting the public offices through which his wartime contribution was recognised.</w:t>
      </w:r>
    </w:p>
    <w:p w14:paraId="7FAADDE1" w14:textId="77777777" w:rsidR="00C128CE" w:rsidRPr="00C128CE" w:rsidRDefault="00C128CE" w:rsidP="00C128CE">
      <w:pPr>
        <w:spacing w:line="360" w:lineRule="auto"/>
        <w:rPr>
          <w:rFonts w:ascii="Times New Roman" w:hAnsi="Times New Roman" w:cs="Times New Roman"/>
          <w:sz w:val="24"/>
          <w:szCs w:val="24"/>
          <w:lang w:val="en-US"/>
        </w:rPr>
      </w:pPr>
      <w:r w:rsidRPr="00C128CE">
        <w:rPr>
          <w:rFonts w:ascii="Times New Roman" w:hAnsi="Times New Roman" w:cs="Times New Roman"/>
          <w:sz w:val="24"/>
          <w:szCs w:val="24"/>
          <w:lang w:val="en-US"/>
        </w:rPr>
        <w:t>There is a further point of interest in the wording of the announcement. The honour was attached to an identifiable position within the Cumberland Branch, not merely to Barnes</w:t>
      </w:r>
      <w:r>
        <w:rPr>
          <w:rFonts w:ascii="Times New Roman" w:hAnsi="Times New Roman" w:cs="Times New Roman"/>
          <w:sz w:val="24"/>
          <w:szCs w:val="24"/>
          <w:lang w:val="en-US"/>
        </w:rPr>
        <w:t>’</w:t>
      </w:r>
      <w:r w:rsidRPr="00C128CE">
        <w:rPr>
          <w:rFonts w:ascii="Times New Roman" w:hAnsi="Times New Roman" w:cs="Times New Roman"/>
          <w:sz w:val="24"/>
          <w:szCs w:val="24"/>
          <w:lang w:val="en-US"/>
        </w:rPr>
        <w:t>s standing as a distinguished member of the medical profession. It should therefore be understood as recognition of his wartime Red Cross service rather than as a general award for his earlier medical writings, academic distinctions or professional appointments.</w:t>
      </w:r>
    </w:p>
    <w:p w14:paraId="590EED88" w14:textId="77777777" w:rsidR="00C128CE" w:rsidRPr="00C128CE" w:rsidRDefault="00C128CE" w:rsidP="00C128CE">
      <w:pPr>
        <w:spacing w:line="360" w:lineRule="auto"/>
        <w:rPr>
          <w:rFonts w:ascii="Times New Roman" w:hAnsi="Times New Roman" w:cs="Times New Roman"/>
          <w:sz w:val="24"/>
          <w:szCs w:val="24"/>
          <w:lang w:val="en-US"/>
        </w:rPr>
      </w:pPr>
      <w:r w:rsidRPr="00C128CE">
        <w:rPr>
          <w:rFonts w:ascii="Times New Roman" w:hAnsi="Times New Roman" w:cs="Times New Roman"/>
          <w:sz w:val="24"/>
          <w:szCs w:val="24"/>
          <w:lang w:val="en-US"/>
        </w:rPr>
        <w:t>At seventy-five, Barnes was considerably older than the men whose military service dominated the wartime newspapers. His contribution belonged to another sphere of the national undertaking, one in which experience, organisation and the willingness to accept continuing responsibility could be of considerable value. The honours list acknowledged that the work required to sustain a nation at war extended well beyond those who wore uniform.</w:t>
      </w:r>
    </w:p>
    <w:p w14:paraId="2CBB70B8" w14:textId="77777777" w:rsidR="00C128CE" w:rsidRPr="00C128CE" w:rsidRDefault="00C128CE" w:rsidP="00C128CE">
      <w:pPr>
        <w:spacing w:line="360" w:lineRule="auto"/>
        <w:rPr>
          <w:rFonts w:ascii="Times New Roman" w:hAnsi="Times New Roman" w:cs="Times New Roman"/>
          <w:sz w:val="24"/>
          <w:szCs w:val="24"/>
          <w:lang w:val="en-US"/>
        </w:rPr>
      </w:pPr>
      <w:r w:rsidRPr="00C128CE">
        <w:rPr>
          <w:rFonts w:ascii="Times New Roman" w:hAnsi="Times New Roman" w:cs="Times New Roman"/>
          <w:sz w:val="24"/>
          <w:szCs w:val="24"/>
          <w:lang w:val="en-US"/>
        </w:rPr>
        <w:t>The distinction also provides a reminder of the enormous range of people involved in wartime relief. Behind every public appeal and every organised scheme of assistance stood the less visible labour of correspondence, accounting, coordination and decision-making. Such work seldom produced the dramatic incidents which filled newspaper columns, but without it</w:t>
      </w:r>
      <w:r>
        <w:rPr>
          <w:rFonts w:ascii="Times New Roman" w:hAnsi="Times New Roman" w:cs="Times New Roman"/>
          <w:sz w:val="24"/>
          <w:szCs w:val="24"/>
          <w:lang w:val="en-US"/>
        </w:rPr>
        <w:t>,</w:t>
      </w:r>
      <w:r w:rsidRPr="00C128CE">
        <w:rPr>
          <w:rFonts w:ascii="Times New Roman" w:hAnsi="Times New Roman" w:cs="Times New Roman"/>
          <w:sz w:val="24"/>
          <w:szCs w:val="24"/>
          <w:lang w:val="en-US"/>
        </w:rPr>
        <w:t xml:space="preserve"> charitable intentions could not readily be translated into practical assistance.</w:t>
      </w:r>
    </w:p>
    <w:p w14:paraId="2DE0156B" w14:textId="77777777" w:rsidR="00C128CE" w:rsidRPr="00C128CE" w:rsidRDefault="00C128CE" w:rsidP="00C128CE">
      <w:pPr>
        <w:spacing w:line="360" w:lineRule="auto"/>
        <w:rPr>
          <w:rFonts w:ascii="Times New Roman" w:hAnsi="Times New Roman" w:cs="Times New Roman"/>
          <w:sz w:val="24"/>
          <w:szCs w:val="24"/>
          <w:lang w:val="en-US"/>
        </w:rPr>
      </w:pPr>
      <w:r w:rsidRPr="00C128CE">
        <w:rPr>
          <w:rFonts w:ascii="Times New Roman" w:hAnsi="Times New Roman" w:cs="Times New Roman"/>
          <w:sz w:val="24"/>
          <w:szCs w:val="24"/>
          <w:lang w:val="en-US"/>
        </w:rPr>
        <w:t>The surviving honours notice does not tell us how Barnes received news of his appointment, whether any public presentation was arranged in Carlisle or how he regarded the distinction personally. Nor does it establish the precise number of years for which he had held his Red Cross offices. These questions remain open to examination of contemporary branch records and correspondence.</w:t>
      </w:r>
    </w:p>
    <w:p w14:paraId="08A263CB" w14:textId="77777777" w:rsidR="00C128CE" w:rsidRPr="00C128CE" w:rsidRDefault="00C128CE" w:rsidP="00C128CE">
      <w:pPr>
        <w:spacing w:line="360" w:lineRule="auto"/>
        <w:rPr>
          <w:rFonts w:ascii="Times New Roman" w:hAnsi="Times New Roman" w:cs="Times New Roman"/>
          <w:sz w:val="24"/>
          <w:szCs w:val="24"/>
          <w:lang w:val="en-US"/>
        </w:rPr>
      </w:pPr>
      <w:r w:rsidRPr="00C128CE">
        <w:rPr>
          <w:rFonts w:ascii="Times New Roman" w:hAnsi="Times New Roman" w:cs="Times New Roman"/>
          <w:sz w:val="24"/>
          <w:szCs w:val="24"/>
          <w:lang w:val="en-US"/>
        </w:rPr>
        <w:t>What is beyond doubt is the significance of the official identification. The honour did not merely add three letters to Henry Barnes</w:t>
      </w:r>
      <w:r>
        <w:rPr>
          <w:rFonts w:ascii="Times New Roman" w:hAnsi="Times New Roman" w:cs="Times New Roman"/>
          <w:sz w:val="24"/>
          <w:szCs w:val="24"/>
          <w:lang w:val="en-US"/>
        </w:rPr>
        <w:t>’</w:t>
      </w:r>
      <w:r w:rsidRPr="00C128CE">
        <w:rPr>
          <w:rFonts w:ascii="Times New Roman" w:hAnsi="Times New Roman" w:cs="Times New Roman"/>
          <w:sz w:val="24"/>
          <w:szCs w:val="24"/>
          <w:lang w:val="en-US"/>
        </w:rPr>
        <w:t>s name. It preserved, within a national record of wartime service, the particular responsibilities for which he was recognised: the honorary secretaryship and treasurership of the Cumberland Branch of the British Red Cross Society.</w:t>
      </w:r>
    </w:p>
    <w:p w14:paraId="58DB25E1" w14:textId="77777777" w:rsidR="00C128CE" w:rsidRDefault="00C128CE" w:rsidP="00C128CE">
      <w:pPr>
        <w:spacing w:line="360" w:lineRule="auto"/>
        <w:rPr>
          <w:rFonts w:ascii="Times New Roman" w:hAnsi="Times New Roman" w:cs="Times New Roman"/>
          <w:sz w:val="24"/>
          <w:szCs w:val="24"/>
          <w:lang w:val="en-US"/>
        </w:rPr>
      </w:pPr>
      <w:r w:rsidRPr="00C128CE">
        <w:rPr>
          <w:rFonts w:ascii="Times New Roman" w:hAnsi="Times New Roman" w:cs="Times New Roman"/>
          <w:sz w:val="24"/>
          <w:szCs w:val="24"/>
          <w:lang w:val="en-US"/>
        </w:rPr>
        <w:t xml:space="preserve">In the closing stages of a long professional life, Barnes thus received an honour associated not with an individual discovery or a celebrated medical case, but with the collective demands of a nation at war. The distinction recognised a form of service whose success depended upon organisation rather than spectacle. It was a fitting reminder that, when war brought suffering on an unprecedented scale, the work of caring for its victims required not </w:t>
      </w:r>
      <w:r w:rsidRPr="00C128CE">
        <w:rPr>
          <w:rFonts w:ascii="Times New Roman" w:hAnsi="Times New Roman" w:cs="Times New Roman"/>
          <w:sz w:val="24"/>
          <w:szCs w:val="24"/>
          <w:lang w:val="en-US"/>
        </w:rPr>
        <w:lastRenderedPageBreak/>
        <w:t>only medical skill but also the quiet competence of those who kept the machinery of relief functioning.</w:t>
      </w:r>
    </w:p>
    <w:p w14:paraId="6A491F59" w14:textId="77777777" w:rsidR="0021481E" w:rsidRDefault="00000000">
      <w:pPr>
        <w:keepNext/>
        <w:spacing w:before="260" w:after="140" w:line="360" w:lineRule="auto"/>
      </w:pPr>
      <w:r>
        <w:rPr>
          <w:rFonts w:ascii="Times New Roman" w:hAnsi="Times New Roman"/>
          <w:b/>
          <w:sz w:val="24"/>
          <w:u w:val="single"/>
        </w:rPr>
        <w:t>The Cumberland Infirmary: Enlargement and the Barnes Wing</w:t>
      </w:r>
    </w:p>
    <w:p w14:paraId="124487C8" w14:textId="77777777" w:rsidR="00F72472" w:rsidRPr="00F72472" w:rsidRDefault="00F72472" w:rsidP="00F72472">
      <w:pPr>
        <w:spacing w:line="360" w:lineRule="auto"/>
        <w:rPr>
          <w:rFonts w:ascii="Times New Roman" w:hAnsi="Times New Roman" w:cs="Times New Roman"/>
          <w:sz w:val="24"/>
          <w:szCs w:val="24"/>
          <w:lang w:val="en-US"/>
        </w:rPr>
      </w:pPr>
      <w:r w:rsidRPr="00F72472">
        <w:rPr>
          <w:rFonts w:ascii="Times New Roman" w:hAnsi="Times New Roman" w:cs="Times New Roman"/>
          <w:sz w:val="24"/>
          <w:szCs w:val="24"/>
          <w:lang w:val="en-US"/>
        </w:rPr>
        <w:t>In 1908, the Cumberland Infirmary embarked upon one of the most substantial programmes of enlargement in its history. New wards, improved accommodation for nurses and specialised departments were intended to equip the institution for the changing demands of twentieth-century medicine. Among the men closely associated with this undertaking was Dr Henry Barnes, whose connection with the Infirmary had already extended over more than thirty years. The scale of the improvements was considerable, but one feature of the new buildings would acquire a particularly personal significance: the Nurses’ Home was named the Barnes Wing.</w:t>
      </w:r>
    </w:p>
    <w:p w14:paraId="6A19AD17" w14:textId="77777777" w:rsidR="00F72472" w:rsidRPr="00F72472" w:rsidRDefault="00F72472" w:rsidP="00F72472">
      <w:pPr>
        <w:spacing w:line="360" w:lineRule="auto"/>
        <w:rPr>
          <w:rFonts w:ascii="Times New Roman" w:hAnsi="Times New Roman" w:cs="Times New Roman"/>
          <w:sz w:val="24"/>
          <w:szCs w:val="24"/>
          <w:lang w:val="en-US"/>
        </w:rPr>
      </w:pPr>
      <w:r w:rsidRPr="00F72472">
        <w:rPr>
          <w:rFonts w:ascii="Times New Roman" w:hAnsi="Times New Roman" w:cs="Times New Roman"/>
          <w:sz w:val="24"/>
          <w:szCs w:val="24"/>
          <w:lang w:val="en-US"/>
        </w:rPr>
        <w:t xml:space="preserve">The significance of this development emerges most clearly from the obituary contributed by his daughter to the </w:t>
      </w:r>
      <w:r w:rsidRPr="00F72472">
        <w:rPr>
          <w:rFonts w:ascii="Times New Roman" w:hAnsi="Times New Roman" w:cs="Times New Roman"/>
          <w:i/>
          <w:iCs/>
          <w:sz w:val="24"/>
          <w:szCs w:val="24"/>
          <w:lang w:val="en-US"/>
        </w:rPr>
        <w:t>Proceedings of the Royal Society of Edinburgh</w:t>
      </w:r>
      <w:r w:rsidRPr="00F72472">
        <w:rPr>
          <w:rFonts w:ascii="Times New Roman" w:hAnsi="Times New Roman" w:cs="Times New Roman"/>
          <w:sz w:val="24"/>
          <w:szCs w:val="24"/>
          <w:lang w:val="en-US"/>
        </w:rPr>
        <w:t>. It establishes a sequence of appointments which reveals the changing nature of his responsibilities. Barnes relinquished his position as honorary physician in 1903 and became consulting physician, an office which he retained until his death. From 1904 until 1910, he served as chairman of the committee of management, and in 1906 he was elected a vice-president of the institution.</w:t>
      </w:r>
    </w:p>
    <w:p w14:paraId="7612365A" w14:textId="77777777" w:rsidR="00F72472" w:rsidRPr="00F72472" w:rsidRDefault="00F72472" w:rsidP="00F72472">
      <w:pPr>
        <w:spacing w:line="360" w:lineRule="auto"/>
        <w:rPr>
          <w:rFonts w:ascii="Times New Roman" w:hAnsi="Times New Roman" w:cs="Times New Roman"/>
          <w:sz w:val="24"/>
          <w:szCs w:val="24"/>
          <w:lang w:val="en-US"/>
        </w:rPr>
      </w:pPr>
      <w:r w:rsidRPr="00F72472">
        <w:rPr>
          <w:rFonts w:ascii="Times New Roman" w:hAnsi="Times New Roman" w:cs="Times New Roman"/>
          <w:sz w:val="24"/>
          <w:szCs w:val="24"/>
          <w:lang w:val="en-US"/>
        </w:rPr>
        <w:t>These appointments marked an important transition. As honorary physician, Barnes had been directly concerned with the treatment of patients. As consulting physician and chairman of the management committee, his responsibilities extended more prominently into the organisation and development of the hospital itself. The change did not represent a withdrawal from institutional life. Rather, it placed his experience at the disposal of those responsible for planning the Infirmary’s future.</w:t>
      </w:r>
    </w:p>
    <w:p w14:paraId="33BC0339" w14:textId="77777777" w:rsidR="00F72472" w:rsidRPr="00F72472" w:rsidRDefault="00F72472" w:rsidP="00F72472">
      <w:pPr>
        <w:spacing w:line="360" w:lineRule="auto"/>
        <w:rPr>
          <w:rFonts w:ascii="Times New Roman" w:hAnsi="Times New Roman" w:cs="Times New Roman"/>
          <w:sz w:val="24"/>
          <w:szCs w:val="24"/>
          <w:lang w:val="en-US"/>
        </w:rPr>
      </w:pPr>
      <w:r w:rsidRPr="00F72472">
        <w:rPr>
          <w:rFonts w:ascii="Times New Roman" w:hAnsi="Times New Roman" w:cs="Times New Roman"/>
          <w:sz w:val="24"/>
          <w:szCs w:val="24"/>
          <w:lang w:val="en-US"/>
        </w:rPr>
        <w:t>Hospital management in the early twentieth century was becoming increasingly complicated. Advances in medical and surgical practice required specialised accommodation, more elaborate equipment and facilities which earlier generations of hospital administrators had scarcely contemplated. Radiography, introduced into medicine following Wilhelm Röntgen’s discovery of X-rays in 1895, was already transforming the possibilities of diagnosis. Ophthalmic treatment likewise benefited from the provision of facilities adapted to its particular requirements. At the same time, the growing professional responsibilities of nurses demanded attention to their accommodation and working environment.</w:t>
      </w:r>
    </w:p>
    <w:p w14:paraId="4ED4642B" w14:textId="77777777" w:rsidR="00F72472" w:rsidRPr="00F72472" w:rsidRDefault="00F72472" w:rsidP="00F72472">
      <w:pPr>
        <w:spacing w:line="360" w:lineRule="auto"/>
        <w:rPr>
          <w:rFonts w:ascii="Times New Roman" w:hAnsi="Times New Roman" w:cs="Times New Roman"/>
          <w:sz w:val="24"/>
          <w:szCs w:val="24"/>
          <w:lang w:val="en-US"/>
        </w:rPr>
      </w:pPr>
      <w:r w:rsidRPr="00F72472">
        <w:rPr>
          <w:rFonts w:ascii="Times New Roman" w:hAnsi="Times New Roman" w:cs="Times New Roman"/>
          <w:sz w:val="24"/>
          <w:szCs w:val="24"/>
          <w:lang w:val="en-US"/>
        </w:rPr>
        <w:lastRenderedPageBreak/>
        <w:t>The Cumberland Infirmary’s enlargement reflected these developments. According to the contemporary institutional history preserved in Barnes’s obituary, the improvements included a new Nurses’ Home, an ophthalmic and X-ray department and additional wards. The project was therefore not simply an exercise in increasing the number of beds. It represented an effort to provide the buildings and facilities necessary for a hospital whose medical functions were becoming more specialised.</w:t>
      </w:r>
    </w:p>
    <w:p w14:paraId="4513A3E2" w14:textId="77777777" w:rsidR="00F72472" w:rsidRPr="00F72472" w:rsidRDefault="00F72472" w:rsidP="00F72472">
      <w:pPr>
        <w:spacing w:line="360" w:lineRule="auto"/>
        <w:rPr>
          <w:rFonts w:ascii="Times New Roman" w:hAnsi="Times New Roman" w:cs="Times New Roman"/>
          <w:sz w:val="24"/>
          <w:szCs w:val="24"/>
          <w:lang w:val="en-US"/>
        </w:rPr>
      </w:pPr>
      <w:r w:rsidRPr="00F72472">
        <w:rPr>
          <w:rFonts w:ascii="Times New Roman" w:hAnsi="Times New Roman" w:cs="Times New Roman"/>
          <w:sz w:val="24"/>
          <w:szCs w:val="24"/>
          <w:lang w:val="en-US"/>
        </w:rPr>
        <w:t>The architectural history of the institution supplies further detail. Plans prepared under the direction of the architect J. J. Burnet included a new western pavilion, kitchen facilities, specialised departments and the Nurses’ Home, together with alterations to existing accommodation. Work proceeded in stages, with construction activity beginning in 1908. The foundation stone of the new ward wing was laid on 24 September that year by Princess Louise, Duchess of Argyll. The ward accommodation subsequently became known as the King Edward VII Memorial Wing.</w:t>
      </w:r>
    </w:p>
    <w:p w14:paraId="1D82DBE9" w14:textId="77777777" w:rsidR="00F72472" w:rsidRPr="00F72472" w:rsidRDefault="00F72472" w:rsidP="00F72472">
      <w:pPr>
        <w:spacing w:line="360" w:lineRule="auto"/>
        <w:rPr>
          <w:rFonts w:ascii="Times New Roman" w:hAnsi="Times New Roman" w:cs="Times New Roman"/>
          <w:sz w:val="24"/>
          <w:szCs w:val="24"/>
          <w:lang w:val="en-US"/>
        </w:rPr>
      </w:pPr>
      <w:r w:rsidRPr="00F72472">
        <w:rPr>
          <w:rFonts w:ascii="Times New Roman" w:hAnsi="Times New Roman" w:cs="Times New Roman"/>
          <w:sz w:val="24"/>
          <w:szCs w:val="24"/>
          <w:lang w:val="en-US"/>
        </w:rPr>
        <w:t>The distinction between this ward wing and the Nurses’ Home is important. The latter, rather than the principal ward block, bore Barnes’s name. His daughter recorded the wording of the inscription placed above its entrance, which expressly acknowledged his contribution to the enlargement of the Infirmary.</w:t>
      </w:r>
    </w:p>
    <w:p w14:paraId="403B4612" w14:textId="77777777" w:rsidR="00F72472" w:rsidRPr="00F72472" w:rsidRDefault="00F72472" w:rsidP="00F72472">
      <w:pPr>
        <w:spacing w:line="360" w:lineRule="auto"/>
        <w:rPr>
          <w:rFonts w:ascii="Times New Roman" w:hAnsi="Times New Roman" w:cs="Times New Roman"/>
          <w:sz w:val="24"/>
          <w:szCs w:val="24"/>
          <w:lang w:val="en-US"/>
        </w:rPr>
      </w:pPr>
      <w:r w:rsidRPr="00F72472">
        <w:rPr>
          <w:rFonts w:ascii="Times New Roman" w:hAnsi="Times New Roman" w:cs="Times New Roman"/>
          <w:sz w:val="24"/>
          <w:szCs w:val="24"/>
          <w:lang w:val="en-US"/>
        </w:rPr>
        <w:t>The inscription is particularly valuable historical evidence because it identifies the reason for the commemoration. Barnes was not honoured merely because he had practised medicine in Carlisle for many years, nor because he had occupied a succession of professional offices. His name was attached to the building in recognition of the services he had rendered in bringing about the hospital’s expansion.</w:t>
      </w:r>
    </w:p>
    <w:p w14:paraId="3CFC04DE" w14:textId="77777777" w:rsidR="00F72472" w:rsidRPr="00F72472" w:rsidRDefault="00F72472" w:rsidP="00F72472">
      <w:pPr>
        <w:spacing w:line="360" w:lineRule="auto"/>
        <w:rPr>
          <w:rFonts w:ascii="Times New Roman" w:hAnsi="Times New Roman" w:cs="Times New Roman"/>
          <w:sz w:val="24"/>
          <w:szCs w:val="24"/>
          <w:lang w:val="en-US"/>
        </w:rPr>
      </w:pPr>
      <w:r w:rsidRPr="00F72472">
        <w:rPr>
          <w:rFonts w:ascii="Times New Roman" w:hAnsi="Times New Roman" w:cs="Times New Roman"/>
          <w:sz w:val="24"/>
          <w:szCs w:val="24"/>
          <w:lang w:val="en-US"/>
        </w:rPr>
        <w:t>There is an appealing appropriateness in the choice of a Nurses’ Home for this distinction. The building was intended for members of a profession whose work was indispensable to the daily functioning of the hospital, yet whose contribution was frequently less publicly celebrated than that of its physicians and surgeons. The accommodation of nurses was a practical necessity, affecting the conditions under which they lived and undertook their demanding responsibilities. In recognising Barnes through this particular building, the Infirmary associated his name with an improvement intended to serve successive generations of its nursing staff.</w:t>
      </w:r>
    </w:p>
    <w:p w14:paraId="2B539ACE" w14:textId="77777777" w:rsidR="00F72472" w:rsidRPr="00F72472" w:rsidRDefault="00F72472" w:rsidP="00F72472">
      <w:pPr>
        <w:spacing w:line="360" w:lineRule="auto"/>
        <w:rPr>
          <w:rFonts w:ascii="Times New Roman" w:hAnsi="Times New Roman" w:cs="Times New Roman"/>
          <w:sz w:val="24"/>
          <w:szCs w:val="24"/>
          <w:lang w:val="en-US"/>
        </w:rPr>
      </w:pPr>
      <w:r w:rsidRPr="00F72472">
        <w:rPr>
          <w:rFonts w:ascii="Times New Roman" w:hAnsi="Times New Roman" w:cs="Times New Roman"/>
          <w:sz w:val="24"/>
          <w:szCs w:val="24"/>
          <w:lang w:val="en-US"/>
        </w:rPr>
        <w:lastRenderedPageBreak/>
        <w:t>The surviving evidence does not disclose the precise extent of his involvement in individual architectural decisions, financial negotiations or building contracts. It would therefore be inappropriate to credit him personally with the design of the new accommodation or to suggest that every aspect of the scheme originated with him. What the contemporary testimony does establish is that his services in securing the enlargement were considered sufficiently important to warrant a permanent architectural commemoration.</w:t>
      </w:r>
    </w:p>
    <w:p w14:paraId="4166A8BA" w14:textId="77777777" w:rsidR="00F72472" w:rsidRPr="00F72472" w:rsidRDefault="00F72472" w:rsidP="00F72472">
      <w:pPr>
        <w:spacing w:line="360" w:lineRule="auto"/>
        <w:rPr>
          <w:rFonts w:ascii="Times New Roman" w:hAnsi="Times New Roman" w:cs="Times New Roman"/>
          <w:sz w:val="24"/>
          <w:szCs w:val="24"/>
          <w:lang w:val="en-US"/>
        </w:rPr>
      </w:pPr>
      <w:r w:rsidRPr="00F72472">
        <w:rPr>
          <w:rFonts w:ascii="Times New Roman" w:hAnsi="Times New Roman" w:cs="Times New Roman"/>
          <w:sz w:val="24"/>
          <w:szCs w:val="24"/>
          <w:lang w:val="en-US"/>
        </w:rPr>
        <w:t>Another achievement deserves equal attention. His daughter recorded that the Infirmary obtained a grant of £30,000 from the British Red Cross Society following the First World War, and attributed the successful acquisition of this substantial sum principally to her father’s efforts.</w:t>
      </w:r>
    </w:p>
    <w:p w14:paraId="1A63C3E2" w14:textId="77777777" w:rsidR="00F72472" w:rsidRPr="00F72472" w:rsidRDefault="00F72472" w:rsidP="00F72472">
      <w:pPr>
        <w:spacing w:line="360" w:lineRule="auto"/>
        <w:rPr>
          <w:rFonts w:ascii="Times New Roman" w:hAnsi="Times New Roman" w:cs="Times New Roman"/>
          <w:sz w:val="24"/>
          <w:szCs w:val="24"/>
          <w:lang w:val="en-US"/>
        </w:rPr>
      </w:pPr>
      <w:r w:rsidRPr="00F72472">
        <w:rPr>
          <w:rFonts w:ascii="Times New Roman" w:hAnsi="Times New Roman" w:cs="Times New Roman"/>
          <w:sz w:val="24"/>
          <w:szCs w:val="24"/>
          <w:lang w:val="en-US"/>
        </w:rPr>
        <w:t>The amount was remarkable. At a time when voluntary hospitals depended heavily upon subscriptions, donations and charitable assistance, a grant of £30,000 represented an important addition to institutional resources. It offered opportunities which ordinary annual income might have been insufficient to provide, although the obituary does not specify the exact purposes to which every portion of the money was applied.</w:t>
      </w:r>
    </w:p>
    <w:p w14:paraId="005E868E" w14:textId="77777777" w:rsidR="00F72472" w:rsidRPr="00F72472" w:rsidRDefault="00F72472" w:rsidP="00F72472">
      <w:pPr>
        <w:spacing w:line="360" w:lineRule="auto"/>
        <w:rPr>
          <w:rFonts w:ascii="Times New Roman" w:hAnsi="Times New Roman" w:cs="Times New Roman"/>
          <w:sz w:val="24"/>
          <w:szCs w:val="24"/>
          <w:lang w:val="en-US"/>
        </w:rPr>
      </w:pPr>
      <w:r w:rsidRPr="00F72472">
        <w:rPr>
          <w:rFonts w:ascii="Times New Roman" w:hAnsi="Times New Roman" w:cs="Times New Roman"/>
          <w:sz w:val="24"/>
          <w:szCs w:val="24"/>
          <w:lang w:val="en-US"/>
        </w:rPr>
        <w:t>The source also requires a distinction between the existence of the grant and the assessment of Barnes’s personal contribution. The sum itself is recorded as an institutional benefit. The statement that its acquisition was mainly due to Barnes comes from his daughter’s obituary and should be understood as her informed retrospective testimony. It is strong evidence of the importance attached to his efforts, but does not replace the need for committee minutes or Red Cross records if the negotiations are ever to be reconstructed in detail.</w:t>
      </w:r>
    </w:p>
    <w:p w14:paraId="455C93B5" w14:textId="77777777" w:rsidR="00F72472" w:rsidRPr="00F72472" w:rsidRDefault="00F72472" w:rsidP="00F72472">
      <w:pPr>
        <w:spacing w:line="360" w:lineRule="auto"/>
        <w:rPr>
          <w:rFonts w:ascii="Times New Roman" w:hAnsi="Times New Roman" w:cs="Times New Roman"/>
          <w:sz w:val="24"/>
          <w:szCs w:val="24"/>
          <w:lang w:val="en-US"/>
        </w:rPr>
      </w:pPr>
      <w:r w:rsidRPr="00F72472">
        <w:rPr>
          <w:rFonts w:ascii="Times New Roman" w:hAnsi="Times New Roman" w:cs="Times New Roman"/>
          <w:sz w:val="24"/>
          <w:szCs w:val="24"/>
          <w:lang w:val="en-US"/>
        </w:rPr>
        <w:t>Nevertheless, the connection is striking. The same man who had served the Cumberland Branch of the British Red Cross Society during the war was credited with helping to secure substantial financial assistance for the Infirmary after the conflict. The evidence places him at an important point of contact between two organisations concerned with medical relief, one local and the other national.</w:t>
      </w:r>
    </w:p>
    <w:p w14:paraId="0B9B6159" w14:textId="77777777" w:rsidR="00F72472" w:rsidRPr="00F72472" w:rsidRDefault="00F72472" w:rsidP="00F72472">
      <w:pPr>
        <w:spacing w:line="360" w:lineRule="auto"/>
        <w:rPr>
          <w:rFonts w:ascii="Times New Roman" w:hAnsi="Times New Roman" w:cs="Times New Roman"/>
          <w:sz w:val="24"/>
          <w:szCs w:val="24"/>
          <w:lang w:val="en-US"/>
        </w:rPr>
      </w:pPr>
      <w:r w:rsidRPr="00F72472">
        <w:rPr>
          <w:rFonts w:ascii="Times New Roman" w:hAnsi="Times New Roman" w:cs="Times New Roman"/>
          <w:sz w:val="24"/>
          <w:szCs w:val="24"/>
          <w:lang w:val="en-US"/>
        </w:rPr>
        <w:t>This post-war achievement also gives a different perspective upon the honours he had received during the conflict. His Red Cross responsibilities were not merely ceremonial associations. The subsequent grant, as described in the family obituary, indicates that his relationship with the organisation could have practical consequences for the medical institutions of Cumberland.</w:t>
      </w:r>
    </w:p>
    <w:p w14:paraId="62F245FB" w14:textId="77777777" w:rsidR="00F72472" w:rsidRPr="00F72472" w:rsidRDefault="00F72472" w:rsidP="00F72472">
      <w:pPr>
        <w:spacing w:line="360" w:lineRule="auto"/>
        <w:rPr>
          <w:rFonts w:ascii="Times New Roman" w:hAnsi="Times New Roman" w:cs="Times New Roman"/>
          <w:sz w:val="24"/>
          <w:szCs w:val="24"/>
          <w:lang w:val="en-US"/>
        </w:rPr>
      </w:pPr>
      <w:r w:rsidRPr="00F72472">
        <w:rPr>
          <w:rFonts w:ascii="Times New Roman" w:hAnsi="Times New Roman" w:cs="Times New Roman"/>
          <w:sz w:val="24"/>
          <w:szCs w:val="24"/>
          <w:lang w:val="en-US"/>
        </w:rPr>
        <w:lastRenderedPageBreak/>
        <w:t>There is a further historical significance in the period during which these developments occurred. The years surrounding the First World War placed considerable pressures upon British medical institutions. Hospitals faced changing expectations of treatment, increasing demands for equipment and the consequences of a conflict which had drawn public attention to the care of the sick and wounded. In such circumstances, the ability to obtain resources for an established county infirmary was no minor administrative achievement.</w:t>
      </w:r>
    </w:p>
    <w:p w14:paraId="0373A64C" w14:textId="77777777" w:rsidR="00F72472" w:rsidRPr="00F72472" w:rsidRDefault="00F72472" w:rsidP="00F72472">
      <w:pPr>
        <w:spacing w:line="360" w:lineRule="auto"/>
        <w:rPr>
          <w:rFonts w:ascii="Times New Roman" w:hAnsi="Times New Roman" w:cs="Times New Roman"/>
          <w:sz w:val="24"/>
          <w:szCs w:val="24"/>
          <w:lang w:val="en-US"/>
        </w:rPr>
      </w:pPr>
      <w:r w:rsidRPr="00F72472">
        <w:rPr>
          <w:rFonts w:ascii="Times New Roman" w:hAnsi="Times New Roman" w:cs="Times New Roman"/>
          <w:sz w:val="24"/>
          <w:szCs w:val="24"/>
          <w:lang w:val="en-US"/>
        </w:rPr>
        <w:t>The architectural and financial evidence therefore reveals a side of Barnes’s work which might otherwise be overshadowed by his clinical publications and historical scholarship. His contribution was not confined to the knowledge he possessed or the patients he treated. It extended to the physical surroundings in which other practitioners would work, the facilities available to future patients and the financial resources upon which the institution depended.</w:t>
      </w:r>
    </w:p>
    <w:p w14:paraId="06BF6B9C" w14:textId="77777777" w:rsidR="00F72472" w:rsidRPr="00F72472" w:rsidRDefault="00F72472" w:rsidP="00F72472">
      <w:pPr>
        <w:spacing w:line="360" w:lineRule="auto"/>
        <w:rPr>
          <w:rFonts w:ascii="Times New Roman" w:hAnsi="Times New Roman" w:cs="Times New Roman"/>
          <w:sz w:val="24"/>
          <w:szCs w:val="24"/>
          <w:lang w:val="en-US"/>
        </w:rPr>
      </w:pPr>
      <w:r w:rsidRPr="00F72472">
        <w:rPr>
          <w:rFonts w:ascii="Times New Roman" w:hAnsi="Times New Roman" w:cs="Times New Roman"/>
          <w:sz w:val="24"/>
          <w:szCs w:val="24"/>
          <w:lang w:val="en-US"/>
        </w:rPr>
        <w:t>By the time Barnes accepted the presidency of the Cumberland Infirmary in November 1920, his association with the hospital had passed through several distinct stages. He had served as physician, consulting physician, committee chairman and vice-president. More importantly, he had been connected with improvements which outlasted the particular offices he occupied.</w:t>
      </w:r>
    </w:p>
    <w:p w14:paraId="788FE369" w14:textId="77777777" w:rsidR="00F72472" w:rsidRPr="00F72472" w:rsidRDefault="00F72472" w:rsidP="00F72472">
      <w:pPr>
        <w:spacing w:line="360" w:lineRule="auto"/>
        <w:rPr>
          <w:rFonts w:ascii="Times New Roman" w:hAnsi="Times New Roman" w:cs="Times New Roman"/>
          <w:sz w:val="24"/>
          <w:szCs w:val="24"/>
          <w:lang w:val="en-US"/>
        </w:rPr>
      </w:pPr>
      <w:r w:rsidRPr="00F72472">
        <w:rPr>
          <w:rFonts w:ascii="Times New Roman" w:hAnsi="Times New Roman" w:cs="Times New Roman"/>
          <w:sz w:val="24"/>
          <w:szCs w:val="24"/>
          <w:lang w:val="en-US"/>
        </w:rPr>
        <w:t>The Barnes Wing provides an unusually tangible expression of that continuity. Professional appointments are recorded in minutes, annual reports and obituary notices; buildings occupy a different place in institutional memory. They become part of the daily surroundings of those who work within them, sometimes long after the circumstances of their construction have been forgotten.</w:t>
      </w:r>
    </w:p>
    <w:p w14:paraId="431425A3" w14:textId="77777777" w:rsidR="00F72472" w:rsidRPr="00F72472" w:rsidRDefault="00F72472" w:rsidP="00F72472">
      <w:pPr>
        <w:spacing w:line="360" w:lineRule="auto"/>
        <w:rPr>
          <w:rFonts w:ascii="Times New Roman" w:hAnsi="Times New Roman" w:cs="Times New Roman"/>
          <w:sz w:val="24"/>
          <w:szCs w:val="24"/>
          <w:lang w:val="en-US"/>
        </w:rPr>
      </w:pPr>
      <w:r w:rsidRPr="00F72472">
        <w:rPr>
          <w:rFonts w:ascii="Times New Roman" w:hAnsi="Times New Roman" w:cs="Times New Roman"/>
          <w:sz w:val="24"/>
          <w:szCs w:val="24"/>
          <w:lang w:val="en-US"/>
        </w:rPr>
        <w:t>For Henry Barnes, the naming of the Nurses’ Home represented recognition of a contribution that could be seen and used, rather than merely recorded. It was a memorial created during his lifetime, acknowledging his role in a project whose benefits were intended to continue beyond it.</w:t>
      </w:r>
    </w:p>
    <w:p w14:paraId="76F4A6AB" w14:textId="77777777" w:rsidR="00F72472" w:rsidRPr="00F72472" w:rsidRDefault="00F72472" w:rsidP="00F72472">
      <w:pPr>
        <w:spacing w:line="360" w:lineRule="auto"/>
        <w:rPr>
          <w:rFonts w:ascii="Times New Roman" w:hAnsi="Times New Roman" w:cs="Times New Roman"/>
          <w:sz w:val="24"/>
          <w:szCs w:val="24"/>
          <w:lang w:val="en-US"/>
        </w:rPr>
      </w:pPr>
      <w:r w:rsidRPr="00F72472">
        <w:rPr>
          <w:rFonts w:ascii="Times New Roman" w:hAnsi="Times New Roman" w:cs="Times New Roman"/>
          <w:sz w:val="24"/>
          <w:szCs w:val="24"/>
          <w:lang w:val="en-US"/>
        </w:rPr>
        <w:t>The most telling measure of his service to the Cumberland Infirmary may therefore be found not in the succession of offices which he held, distinguished though they were, but in what the institution gained during his stewardship. New accommodation, specialised departments, improved facilities for nurses and substantial financial assistance belonged to the practical achievements associated with his later years.</w:t>
      </w:r>
    </w:p>
    <w:p w14:paraId="107D6F63" w14:textId="2A36D6EA" w:rsidR="00F72472" w:rsidRPr="00C128CE" w:rsidRDefault="00F72472" w:rsidP="00C128CE">
      <w:pPr>
        <w:spacing w:line="360" w:lineRule="auto"/>
        <w:rPr>
          <w:rFonts w:ascii="Times New Roman" w:hAnsi="Times New Roman" w:cs="Times New Roman"/>
          <w:sz w:val="24"/>
          <w:szCs w:val="24"/>
          <w:lang w:val="en-US"/>
        </w:rPr>
      </w:pPr>
      <w:r w:rsidRPr="00F72472">
        <w:rPr>
          <w:rFonts w:ascii="Times New Roman" w:hAnsi="Times New Roman" w:cs="Times New Roman"/>
          <w:sz w:val="24"/>
          <w:szCs w:val="24"/>
          <w:lang w:val="en-US"/>
        </w:rPr>
        <w:t xml:space="preserve">His name was placed above the entrance to the Nurses’ Home, but the significance of that inscription extended beyond the building itself. It acknowledged a physician who had helped </w:t>
      </w:r>
      <w:r w:rsidRPr="00F72472">
        <w:rPr>
          <w:rFonts w:ascii="Times New Roman" w:hAnsi="Times New Roman" w:cs="Times New Roman"/>
          <w:sz w:val="24"/>
          <w:szCs w:val="24"/>
          <w:lang w:val="en-US"/>
        </w:rPr>
        <w:lastRenderedPageBreak/>
        <w:t>to shape the institution in which others would practise medicine after his own work was finished.</w:t>
      </w:r>
    </w:p>
    <w:p w14:paraId="3726D493" w14:textId="77777777" w:rsidR="0021481E" w:rsidRDefault="00000000">
      <w:pPr>
        <w:keepNext/>
        <w:spacing w:before="260" w:after="140" w:line="360" w:lineRule="auto"/>
      </w:pPr>
      <w:r>
        <w:rPr>
          <w:rFonts w:ascii="Times New Roman" w:hAnsi="Times New Roman"/>
          <w:b/>
          <w:sz w:val="24"/>
          <w:u w:val="single"/>
        </w:rPr>
        <w:t>Final Illness and Death, 1921</w:t>
      </w:r>
    </w:p>
    <w:p w14:paraId="67B5DA4D" w14:textId="77777777" w:rsidR="00EB47DA" w:rsidRPr="00EB47DA" w:rsidRDefault="00EB47DA" w:rsidP="00EB47DA">
      <w:pPr>
        <w:spacing w:line="360" w:lineRule="auto"/>
        <w:rPr>
          <w:rFonts w:ascii="Times New Roman" w:hAnsi="Times New Roman" w:cs="Times New Roman"/>
          <w:sz w:val="24"/>
          <w:szCs w:val="24"/>
          <w:lang w:val="en-US"/>
        </w:rPr>
      </w:pPr>
      <w:r w:rsidRPr="00EB47DA">
        <w:rPr>
          <w:rFonts w:ascii="Times New Roman" w:hAnsi="Times New Roman" w:cs="Times New Roman"/>
          <w:sz w:val="24"/>
          <w:szCs w:val="24"/>
          <w:lang w:val="en-US"/>
        </w:rPr>
        <w:t>In the spring of 1921, Dr Henry Barnes was still pursuing the activities which had occupied so much of his long life. At seventy-eight years of age, he had not withdrawn entirely from the responsibilities and interests which had sustained him through more than half a century in Carlisle. Indeed, the circumstances of his death suggest that he remained intellectually and professionally engaged almost until the end. His final illness was brief, and the loss came with a suddenness which gave little warning that one of Cumberland’s most familiar medical figures was approaching his last days.</w:t>
      </w:r>
    </w:p>
    <w:p w14:paraId="4684A014" w14:textId="77777777" w:rsidR="00EB47DA" w:rsidRPr="00EB47DA" w:rsidRDefault="00EB47DA" w:rsidP="00EB47DA">
      <w:pPr>
        <w:spacing w:line="360" w:lineRule="auto"/>
        <w:rPr>
          <w:rFonts w:ascii="Times New Roman" w:hAnsi="Times New Roman" w:cs="Times New Roman"/>
          <w:sz w:val="24"/>
          <w:szCs w:val="24"/>
          <w:lang w:val="en-US"/>
        </w:rPr>
      </w:pPr>
      <w:r w:rsidRPr="00EB47DA">
        <w:rPr>
          <w:rFonts w:ascii="Times New Roman" w:hAnsi="Times New Roman" w:cs="Times New Roman"/>
          <w:sz w:val="24"/>
          <w:szCs w:val="24"/>
          <w:lang w:val="en-US"/>
        </w:rPr>
        <w:t xml:space="preserve">The most revealing account of his final illness appeared in the </w:t>
      </w:r>
      <w:r w:rsidRPr="00EB47DA">
        <w:rPr>
          <w:rFonts w:ascii="Times New Roman" w:hAnsi="Times New Roman" w:cs="Times New Roman"/>
          <w:i/>
          <w:iCs/>
          <w:sz w:val="24"/>
          <w:szCs w:val="24"/>
          <w:lang w:val="en-US"/>
        </w:rPr>
        <w:t>Proceedings of the Royal Society of Edinburgh</w:t>
      </w:r>
      <w:r w:rsidRPr="00EB47DA">
        <w:rPr>
          <w:rFonts w:ascii="Times New Roman" w:hAnsi="Times New Roman" w:cs="Times New Roman"/>
          <w:sz w:val="24"/>
          <w:szCs w:val="24"/>
          <w:lang w:val="en-US"/>
        </w:rPr>
        <w:t>. Its particular value lies in its authorship. The obituary was contributed by his daughter, Miss E. Barnes, and read before the Society on 9 January 1922. It therefore preserves not merely an institutional assessment of a deceased Fellow, but a family perspective upon the closing period of his life.</w:t>
      </w:r>
    </w:p>
    <w:p w14:paraId="68FDEC84" w14:textId="77777777" w:rsidR="00EB47DA" w:rsidRPr="00EB47DA" w:rsidRDefault="00EB47DA" w:rsidP="00EB47DA">
      <w:pPr>
        <w:spacing w:line="360" w:lineRule="auto"/>
        <w:rPr>
          <w:rFonts w:ascii="Times New Roman" w:hAnsi="Times New Roman" w:cs="Times New Roman"/>
          <w:sz w:val="24"/>
          <w:szCs w:val="24"/>
          <w:lang w:val="en-US"/>
        </w:rPr>
      </w:pPr>
      <w:r w:rsidRPr="00EB47DA">
        <w:rPr>
          <w:rFonts w:ascii="Times New Roman" w:hAnsi="Times New Roman" w:cs="Times New Roman"/>
          <w:sz w:val="24"/>
          <w:szCs w:val="24"/>
          <w:lang w:val="en-US"/>
        </w:rPr>
        <w:t>According to this account, Barnes continued working until shortly before his death. His final illness lasted approximately one week. He developed bronchitis, followed by heart failure, and died on 12 April 1921, aged seventy-eight. The sequence is recorded with unusual clarity, distinguishing the respiratory illness from the cardiac failure which followed it.</w:t>
      </w:r>
    </w:p>
    <w:p w14:paraId="70676834" w14:textId="77777777" w:rsidR="00EB47DA" w:rsidRPr="00EB47DA" w:rsidRDefault="00EB47DA" w:rsidP="00EB47DA">
      <w:pPr>
        <w:spacing w:line="360" w:lineRule="auto"/>
        <w:rPr>
          <w:rFonts w:ascii="Times New Roman" w:hAnsi="Times New Roman" w:cs="Times New Roman"/>
          <w:sz w:val="24"/>
          <w:szCs w:val="24"/>
          <w:lang w:val="en-US"/>
        </w:rPr>
      </w:pPr>
      <w:r w:rsidRPr="00EB47DA">
        <w:rPr>
          <w:rFonts w:ascii="Times New Roman" w:hAnsi="Times New Roman" w:cs="Times New Roman"/>
          <w:sz w:val="24"/>
          <w:szCs w:val="24"/>
          <w:lang w:val="en-US"/>
        </w:rPr>
        <w:t>Bronchitis was a familiar and potentially dangerous illness in elderly patients, particularly when accompanied by impaired cardiovascular function. In Barnes’s case, however, the surviving obituary does not provide a day-by-day clinical account. It gives no detailed observations of his temperature, pulse, breathing or treatment, nor does it identify the physicians who attended him. Those particulars should not be supplied retrospectively. The recorded facts are sufficient to establish that an acute illness brought a comparatively rapid end to a life which had remained active into its final months.</w:t>
      </w:r>
    </w:p>
    <w:p w14:paraId="4A159471" w14:textId="77777777" w:rsidR="00EB47DA" w:rsidRPr="00EB47DA" w:rsidRDefault="00EB47DA" w:rsidP="00EB47DA">
      <w:pPr>
        <w:spacing w:line="360" w:lineRule="auto"/>
        <w:rPr>
          <w:rFonts w:ascii="Times New Roman" w:hAnsi="Times New Roman" w:cs="Times New Roman"/>
          <w:sz w:val="24"/>
          <w:szCs w:val="24"/>
          <w:lang w:val="en-US"/>
        </w:rPr>
      </w:pPr>
      <w:r w:rsidRPr="00EB47DA">
        <w:rPr>
          <w:rFonts w:ascii="Times New Roman" w:hAnsi="Times New Roman" w:cs="Times New Roman"/>
          <w:sz w:val="24"/>
          <w:szCs w:val="24"/>
          <w:lang w:val="en-US"/>
        </w:rPr>
        <w:t>There is something especially poignant in the brevity of that illness. Barnes had spent much of his adult life confronting disease in others, observing its progress and attempting to influence its outcome. During his final week, the circumstances were reversed. The physician became the patient, and the clinical decisions which had so often rested with him necessarily passed into other hands.</w:t>
      </w:r>
    </w:p>
    <w:p w14:paraId="38EC8F23" w14:textId="77777777" w:rsidR="00EB47DA" w:rsidRPr="00EB47DA" w:rsidRDefault="00EB47DA" w:rsidP="00EB47DA">
      <w:pPr>
        <w:spacing w:line="360" w:lineRule="auto"/>
        <w:rPr>
          <w:rFonts w:ascii="Times New Roman" w:hAnsi="Times New Roman" w:cs="Times New Roman"/>
          <w:sz w:val="24"/>
          <w:szCs w:val="24"/>
          <w:lang w:val="en-US"/>
        </w:rPr>
      </w:pPr>
      <w:r w:rsidRPr="00EB47DA">
        <w:rPr>
          <w:rFonts w:ascii="Times New Roman" w:hAnsi="Times New Roman" w:cs="Times New Roman"/>
          <w:sz w:val="24"/>
          <w:szCs w:val="24"/>
          <w:lang w:val="en-US"/>
        </w:rPr>
        <w:lastRenderedPageBreak/>
        <w:t>His daughter’s account is also significant for what it reveals about his temperament. She presented continued activity as something entirely consistent with his wishes. This was not a description of a man reluctantly compelled to continue working, but of one for whom occupation and engagement remained desirable features of everyday life. The distinction is important because it allows a glimpse of Barnes as his family understood him, rather than merely as he appeared in professional directories or institutional records.</w:t>
      </w:r>
    </w:p>
    <w:p w14:paraId="663C149E" w14:textId="77777777" w:rsidR="00EB47DA" w:rsidRPr="00EB47DA" w:rsidRDefault="00EB47DA" w:rsidP="00EB47DA">
      <w:pPr>
        <w:spacing w:line="360" w:lineRule="auto"/>
        <w:rPr>
          <w:rFonts w:ascii="Times New Roman" w:hAnsi="Times New Roman" w:cs="Times New Roman"/>
          <w:sz w:val="24"/>
          <w:szCs w:val="24"/>
          <w:lang w:val="en-US"/>
        </w:rPr>
      </w:pPr>
      <w:r w:rsidRPr="00EB47DA">
        <w:rPr>
          <w:rFonts w:ascii="Times New Roman" w:hAnsi="Times New Roman" w:cs="Times New Roman"/>
          <w:sz w:val="24"/>
          <w:szCs w:val="24"/>
          <w:lang w:val="en-US"/>
        </w:rPr>
        <w:t>The obituary concluded with a personal assessment of his character. His daughter recalled his kindness, courtesy, sociability and breadth of knowledge, qualities which, in her account, had endeared him to people across the community. Such testimony must naturally be recognised as affectionate family remembrance, but it possesses a value different from the formal record of appointments and distinctions. It offers an indication of how Barnes was remembered by someone who knew the private individual behind his public reputation.</w:t>
      </w:r>
    </w:p>
    <w:p w14:paraId="29EFE89C" w14:textId="77777777" w:rsidR="00EB47DA" w:rsidRPr="00EB47DA" w:rsidRDefault="00EB47DA" w:rsidP="00EB47DA">
      <w:pPr>
        <w:spacing w:line="360" w:lineRule="auto"/>
        <w:rPr>
          <w:rFonts w:ascii="Times New Roman" w:hAnsi="Times New Roman" w:cs="Times New Roman"/>
          <w:sz w:val="24"/>
          <w:szCs w:val="24"/>
          <w:lang w:val="en-US"/>
        </w:rPr>
      </w:pPr>
      <w:r w:rsidRPr="00EB47DA">
        <w:rPr>
          <w:rFonts w:ascii="Times New Roman" w:hAnsi="Times New Roman" w:cs="Times New Roman"/>
          <w:sz w:val="24"/>
          <w:szCs w:val="24"/>
          <w:lang w:val="en-US"/>
        </w:rPr>
        <w:t>The reference to his wide circle of acquaintances is particularly suggestive. Carlisle was a city in which professional, commercial, charitable and civic relationships frequently overlapped. A physician established there for decades could become familiar to successive generations of families. The obituary</w:t>
      </w:r>
      <w:r>
        <w:rPr>
          <w:rFonts w:ascii="Times New Roman" w:hAnsi="Times New Roman" w:cs="Times New Roman"/>
          <w:sz w:val="24"/>
          <w:szCs w:val="24"/>
          <w:lang w:val="en-US"/>
        </w:rPr>
        <w:t>’</w:t>
      </w:r>
      <w:r w:rsidRPr="00EB47DA">
        <w:rPr>
          <w:rFonts w:ascii="Times New Roman" w:hAnsi="Times New Roman" w:cs="Times New Roman"/>
          <w:sz w:val="24"/>
          <w:szCs w:val="24"/>
          <w:lang w:val="en-US"/>
        </w:rPr>
        <w:t>s emphasis upon personal qualities suggests that Barnes’s standing was understood not simply in terms of professional competence, but also through the manner in which he dealt with those around him.</w:t>
      </w:r>
    </w:p>
    <w:p w14:paraId="73BB8222" w14:textId="77777777" w:rsidR="00EB47DA" w:rsidRPr="00EB47DA" w:rsidRDefault="00EB47DA" w:rsidP="00EB47DA">
      <w:pPr>
        <w:spacing w:line="360" w:lineRule="auto"/>
        <w:rPr>
          <w:rFonts w:ascii="Times New Roman" w:hAnsi="Times New Roman" w:cs="Times New Roman"/>
          <w:sz w:val="24"/>
          <w:szCs w:val="24"/>
          <w:lang w:val="en-US"/>
        </w:rPr>
      </w:pPr>
      <w:r w:rsidRPr="00EB47DA">
        <w:rPr>
          <w:rFonts w:ascii="Times New Roman" w:hAnsi="Times New Roman" w:cs="Times New Roman"/>
          <w:sz w:val="24"/>
          <w:szCs w:val="24"/>
          <w:lang w:val="en-US"/>
        </w:rPr>
        <w:t xml:space="preserve">The news of his death was reported beyond Carlisle. The </w:t>
      </w:r>
      <w:r w:rsidRPr="00EB47DA">
        <w:rPr>
          <w:rFonts w:ascii="Times New Roman" w:hAnsi="Times New Roman" w:cs="Times New Roman"/>
          <w:i/>
          <w:iCs/>
          <w:sz w:val="24"/>
          <w:szCs w:val="24"/>
          <w:lang w:val="en-US"/>
        </w:rPr>
        <w:t>Barrow News</w:t>
      </w:r>
      <w:r w:rsidRPr="00EB47DA">
        <w:rPr>
          <w:rFonts w:ascii="Times New Roman" w:hAnsi="Times New Roman" w:cs="Times New Roman"/>
          <w:sz w:val="24"/>
          <w:szCs w:val="24"/>
          <w:lang w:val="en-US"/>
        </w:rPr>
        <w:t xml:space="preserve"> of 16 April 1921 carried an obituary, while the </w:t>
      </w:r>
      <w:r w:rsidRPr="00EB47DA">
        <w:rPr>
          <w:rFonts w:ascii="Times New Roman" w:hAnsi="Times New Roman" w:cs="Times New Roman"/>
          <w:i/>
          <w:iCs/>
          <w:sz w:val="24"/>
          <w:szCs w:val="24"/>
          <w:lang w:val="en-US"/>
        </w:rPr>
        <w:t>British Medical Journal</w:t>
      </w:r>
      <w:r w:rsidRPr="00EB47DA">
        <w:rPr>
          <w:rFonts w:ascii="Times New Roman" w:hAnsi="Times New Roman" w:cs="Times New Roman"/>
          <w:sz w:val="24"/>
          <w:szCs w:val="24"/>
          <w:lang w:val="en-US"/>
        </w:rPr>
        <w:t xml:space="preserve"> commemorated him in its issue of 23 April. The appearance of these notices demonstrates that his passing was regarded as an event of interest both within Cumberland and among the wider medical profession.</w:t>
      </w:r>
    </w:p>
    <w:p w14:paraId="7B7C4DE8" w14:textId="77777777" w:rsidR="00EB47DA" w:rsidRPr="00EB47DA" w:rsidRDefault="00EB47DA" w:rsidP="00EB47DA">
      <w:pPr>
        <w:spacing w:line="360" w:lineRule="auto"/>
        <w:rPr>
          <w:rFonts w:ascii="Times New Roman" w:hAnsi="Times New Roman" w:cs="Times New Roman"/>
          <w:sz w:val="24"/>
          <w:szCs w:val="24"/>
          <w:lang w:val="en-US"/>
        </w:rPr>
      </w:pPr>
      <w:r w:rsidRPr="00EB47DA">
        <w:rPr>
          <w:rFonts w:ascii="Times New Roman" w:hAnsi="Times New Roman" w:cs="Times New Roman"/>
          <w:sz w:val="24"/>
          <w:szCs w:val="24"/>
          <w:lang w:val="en-US"/>
        </w:rPr>
        <w:t>The distinction between these forms of remembrance is worth observing. A local newspaper could place his death within the community in which he had lived and worked, while a professional medical journal addressed readers who might know his name through institutional associations or published work rather than personal acquaintance. The Royal Society of Edinburgh, meanwhile, preserved an account intended for a learned society of which he had been a Fellow. Each record arose from a different setting and contributes to the historical reconstruction of his final years.</w:t>
      </w:r>
    </w:p>
    <w:p w14:paraId="6AC5AB59" w14:textId="77777777" w:rsidR="00EB47DA" w:rsidRPr="00EB47DA" w:rsidRDefault="00EB47DA" w:rsidP="00EB47DA">
      <w:pPr>
        <w:spacing w:line="360" w:lineRule="auto"/>
        <w:rPr>
          <w:rFonts w:ascii="Times New Roman" w:hAnsi="Times New Roman" w:cs="Times New Roman"/>
          <w:sz w:val="24"/>
          <w:szCs w:val="24"/>
          <w:lang w:val="en-US"/>
        </w:rPr>
      </w:pPr>
      <w:r w:rsidRPr="00EB47DA">
        <w:rPr>
          <w:rFonts w:ascii="Times New Roman" w:hAnsi="Times New Roman" w:cs="Times New Roman"/>
          <w:sz w:val="24"/>
          <w:szCs w:val="24"/>
          <w:lang w:val="en-US"/>
        </w:rPr>
        <w:t xml:space="preserve">The account prepared by his daughter contains another important chronological detail. In November 1920, only five months before his death, Barnes had accepted the presidency of </w:t>
      </w:r>
      <w:r w:rsidRPr="00EB47DA">
        <w:rPr>
          <w:rFonts w:ascii="Times New Roman" w:hAnsi="Times New Roman" w:cs="Times New Roman"/>
          <w:sz w:val="24"/>
          <w:szCs w:val="24"/>
          <w:lang w:val="en-US"/>
        </w:rPr>
        <w:lastRenderedPageBreak/>
        <w:t>the Cumberland Infirmary. This was no routine entry in a list of honorary titles. It demonstrates that an institution with which he had been closely associated for decades continued to regard him as a figure of sufficient standing to occupy its senior ceremonial office.</w:t>
      </w:r>
    </w:p>
    <w:p w14:paraId="3C4B6F17" w14:textId="77777777" w:rsidR="00EB47DA" w:rsidRPr="00EB47DA" w:rsidRDefault="00EB47DA" w:rsidP="00EB47DA">
      <w:pPr>
        <w:spacing w:line="360" w:lineRule="auto"/>
        <w:rPr>
          <w:rFonts w:ascii="Times New Roman" w:hAnsi="Times New Roman" w:cs="Times New Roman"/>
          <w:sz w:val="24"/>
          <w:szCs w:val="24"/>
          <w:lang w:val="en-US"/>
        </w:rPr>
      </w:pPr>
      <w:r w:rsidRPr="00EB47DA">
        <w:rPr>
          <w:rFonts w:ascii="Times New Roman" w:hAnsi="Times New Roman" w:cs="Times New Roman"/>
          <w:sz w:val="24"/>
          <w:szCs w:val="24"/>
          <w:lang w:val="en-US"/>
        </w:rPr>
        <w:t>His acceptance of the presidency so late in life is especially striking when considered alongside the suddenness of his death. In November 1920, the surviving record presents a man accepting a new institutional responsibility. By the following April, his family and colleagues were mourning him. The interval was short, and nothing in the obituary suggests that his final illness had been anticipated when he accepted the appointment.</w:t>
      </w:r>
    </w:p>
    <w:p w14:paraId="34F1A5A4" w14:textId="77777777" w:rsidR="00EB47DA" w:rsidRPr="00EB47DA" w:rsidRDefault="00EB47DA" w:rsidP="00EB47DA">
      <w:pPr>
        <w:spacing w:line="360" w:lineRule="auto"/>
        <w:rPr>
          <w:rFonts w:ascii="Times New Roman" w:hAnsi="Times New Roman" w:cs="Times New Roman"/>
          <w:sz w:val="24"/>
          <w:szCs w:val="24"/>
          <w:lang w:val="en-US"/>
        </w:rPr>
      </w:pPr>
      <w:r w:rsidRPr="00EB47DA">
        <w:rPr>
          <w:rFonts w:ascii="Times New Roman" w:hAnsi="Times New Roman" w:cs="Times New Roman"/>
          <w:sz w:val="24"/>
          <w:szCs w:val="24"/>
          <w:lang w:val="en-US"/>
        </w:rPr>
        <w:t>There is an additional distinction to be made between the length of his professional life and the circumstances of its conclusion. Many nineteenth-century medical practitioners continued in some capacity after relinquishing the more demanding work of regular hospital attendance. Barnes’s final years likewise included responsibilities different from those of his earlier clinical practice. Yet the testimony of his daughter makes clear that continued occupation remained central to his daily existence.</w:t>
      </w:r>
    </w:p>
    <w:p w14:paraId="356C47B7" w14:textId="77777777" w:rsidR="00EB47DA" w:rsidRPr="00EB47DA" w:rsidRDefault="00EB47DA" w:rsidP="00EB47DA">
      <w:pPr>
        <w:spacing w:line="360" w:lineRule="auto"/>
        <w:rPr>
          <w:rFonts w:ascii="Times New Roman" w:hAnsi="Times New Roman" w:cs="Times New Roman"/>
          <w:sz w:val="24"/>
          <w:szCs w:val="24"/>
          <w:lang w:val="en-US"/>
        </w:rPr>
      </w:pPr>
      <w:r w:rsidRPr="00EB47DA">
        <w:rPr>
          <w:rFonts w:ascii="Times New Roman" w:hAnsi="Times New Roman" w:cs="Times New Roman"/>
          <w:sz w:val="24"/>
          <w:szCs w:val="24"/>
          <w:lang w:val="en-US"/>
        </w:rPr>
        <w:t>His death on 12 April 1921 thus brought to a close a life which had extended from the early Victorian period into the years following the First World War. Born before the introduction of surgical anaesthesia into general practice, he had lived to see medicine transformed by bacteriology, antiseptic and aseptic surgery, radiography and numerous developments in diagnosis and treatment. The medical world in which he died was profoundly different from that into which he had entered as a student.</w:t>
      </w:r>
    </w:p>
    <w:p w14:paraId="160807BB" w14:textId="77777777" w:rsidR="00EB47DA" w:rsidRPr="00EB47DA" w:rsidRDefault="00EB47DA" w:rsidP="00EB47DA">
      <w:pPr>
        <w:spacing w:line="360" w:lineRule="auto"/>
        <w:rPr>
          <w:rFonts w:ascii="Times New Roman" w:hAnsi="Times New Roman" w:cs="Times New Roman"/>
          <w:sz w:val="24"/>
          <w:szCs w:val="24"/>
          <w:lang w:val="en-US"/>
        </w:rPr>
      </w:pPr>
      <w:r w:rsidRPr="00EB47DA">
        <w:rPr>
          <w:rFonts w:ascii="Times New Roman" w:hAnsi="Times New Roman" w:cs="Times New Roman"/>
          <w:sz w:val="24"/>
          <w:szCs w:val="24"/>
          <w:lang w:val="en-US"/>
        </w:rPr>
        <w:t>For those who knew him personally, however, such historical comparisons were unlikely to have been foremost in their thoughts. The loss was immediate and human: a father, colleague, physician and familiar presence in Carlisle had died after an illness lasting barely a week. The formal obituaries preserved the dates and circumstances; his daughter’s contribution preserved something more difficult to recover from public records—the character of the man whom those dates commemorated.</w:t>
      </w:r>
    </w:p>
    <w:p w14:paraId="4D1D5904" w14:textId="77777777" w:rsidR="00EB47DA" w:rsidRPr="00EB47DA" w:rsidRDefault="00EB47DA" w:rsidP="00EB47DA">
      <w:pPr>
        <w:spacing w:line="360" w:lineRule="auto"/>
        <w:rPr>
          <w:rFonts w:ascii="Times New Roman" w:hAnsi="Times New Roman" w:cs="Times New Roman"/>
          <w:sz w:val="24"/>
          <w:szCs w:val="24"/>
          <w:lang w:val="en-US"/>
        </w:rPr>
      </w:pPr>
      <w:r w:rsidRPr="00EB47DA">
        <w:rPr>
          <w:rFonts w:ascii="Times New Roman" w:hAnsi="Times New Roman" w:cs="Times New Roman"/>
          <w:sz w:val="24"/>
          <w:szCs w:val="24"/>
          <w:lang w:val="en-US"/>
        </w:rPr>
        <w:t>Perhaps the most affecting detail is also the simplest. Henry Barnes did not spend his final years merely looking backwards upon a completed career. As late as November 1920, he was accepting responsibilities for the future. Five months later, that future had ended. His final illness was short, but his life had been anything but idle.</w:t>
      </w:r>
    </w:p>
    <w:p w14:paraId="79ECBE40" w14:textId="77777777" w:rsidR="0021481E" w:rsidRDefault="00000000">
      <w:pPr>
        <w:keepNext/>
        <w:spacing w:before="260" w:after="140" w:line="360" w:lineRule="auto"/>
      </w:pPr>
      <w:r>
        <w:rPr>
          <w:rFonts w:ascii="Times New Roman" w:hAnsi="Times New Roman"/>
          <w:b/>
          <w:sz w:val="24"/>
          <w:u w:val="single"/>
        </w:rPr>
        <w:lastRenderedPageBreak/>
        <w:t>Concluding Remarks</w:t>
      </w:r>
    </w:p>
    <w:p w14:paraId="0A4B8840" w14:textId="77777777" w:rsidR="004273FD" w:rsidRPr="004273FD" w:rsidRDefault="004273FD" w:rsidP="004273FD">
      <w:pPr>
        <w:spacing w:line="360" w:lineRule="auto"/>
        <w:rPr>
          <w:rFonts w:ascii="Times New Roman" w:hAnsi="Times New Roman" w:cs="Times New Roman"/>
          <w:sz w:val="24"/>
          <w:szCs w:val="24"/>
          <w:lang w:val="en-US"/>
        </w:rPr>
      </w:pPr>
      <w:r w:rsidRPr="004273FD">
        <w:rPr>
          <w:rFonts w:ascii="Times New Roman" w:hAnsi="Times New Roman" w:cs="Times New Roman"/>
          <w:sz w:val="24"/>
          <w:szCs w:val="24"/>
          <w:lang w:val="en-US"/>
        </w:rPr>
        <w:t>There are physicians whose reputations rest upon a single discovery, an exceptional operation or a distinguished appointment. Henry Barnes belonged to a different and, in some respects, more intriguing company. His life cannot adequately be understood through one achievement, however conspicuous, because its distinguishing characteristic was the breadth of his curiosity and the extraordinary variety of purposes to which he applied it.</w:t>
      </w:r>
    </w:p>
    <w:p w14:paraId="0EB6C16A" w14:textId="77777777" w:rsidR="004273FD" w:rsidRPr="004273FD" w:rsidRDefault="004273FD" w:rsidP="004273FD">
      <w:pPr>
        <w:spacing w:line="360" w:lineRule="auto"/>
        <w:rPr>
          <w:rFonts w:ascii="Times New Roman" w:hAnsi="Times New Roman" w:cs="Times New Roman"/>
          <w:sz w:val="24"/>
          <w:szCs w:val="24"/>
          <w:lang w:val="en-US"/>
        </w:rPr>
      </w:pPr>
      <w:r w:rsidRPr="004273FD">
        <w:rPr>
          <w:rFonts w:ascii="Times New Roman" w:hAnsi="Times New Roman" w:cs="Times New Roman"/>
          <w:sz w:val="24"/>
          <w:szCs w:val="24"/>
          <w:lang w:val="en-US"/>
        </w:rPr>
        <w:t>The most revealing feature of his career was the ease with which he crossed boundaries that later generations have sometimes treated as separate intellectual territories. For Barnes, the practice of medicine, the investigation of disease and the examination of historical evidence were not unrelated pursuits. Each required the same essential discipline: the ability to observe carefully, distinguish evidence from assumption and recognise the importance of details which might initially appear insignificant.</w:t>
      </w:r>
    </w:p>
    <w:p w14:paraId="1426C1E6" w14:textId="77777777" w:rsidR="004273FD" w:rsidRPr="004273FD" w:rsidRDefault="004273FD" w:rsidP="004273FD">
      <w:pPr>
        <w:spacing w:line="360" w:lineRule="auto"/>
        <w:rPr>
          <w:rFonts w:ascii="Times New Roman" w:hAnsi="Times New Roman" w:cs="Times New Roman"/>
          <w:sz w:val="24"/>
          <w:szCs w:val="24"/>
          <w:lang w:val="en-US"/>
        </w:rPr>
      </w:pPr>
      <w:r w:rsidRPr="004273FD">
        <w:rPr>
          <w:rFonts w:ascii="Times New Roman" w:hAnsi="Times New Roman" w:cs="Times New Roman"/>
          <w:sz w:val="24"/>
          <w:szCs w:val="24"/>
          <w:lang w:val="en-US"/>
        </w:rPr>
        <w:t>His scholarly interests possessed a particular coherence. He understood that medicine had a history worth investigating, and that this history could be recovered from sources far removed from the conventional medical textbook. A forgotten manuscript, an inscription, an archaeological discovery or an unusual clinical account might illuminate an aspect of human experience which had otherwise disappeared from view. Such materials demanded patience, discrimination and a willingness to follow evidence wherever it led.</w:t>
      </w:r>
    </w:p>
    <w:p w14:paraId="2DE9457C" w14:textId="77777777" w:rsidR="004273FD" w:rsidRPr="004273FD" w:rsidRDefault="004273FD" w:rsidP="004273FD">
      <w:pPr>
        <w:spacing w:line="360" w:lineRule="auto"/>
        <w:rPr>
          <w:rFonts w:ascii="Times New Roman" w:hAnsi="Times New Roman" w:cs="Times New Roman"/>
          <w:sz w:val="24"/>
          <w:szCs w:val="24"/>
          <w:lang w:val="en-US"/>
        </w:rPr>
      </w:pPr>
      <w:r w:rsidRPr="004273FD">
        <w:rPr>
          <w:rFonts w:ascii="Times New Roman" w:hAnsi="Times New Roman" w:cs="Times New Roman"/>
          <w:sz w:val="24"/>
          <w:szCs w:val="24"/>
          <w:lang w:val="en-US"/>
        </w:rPr>
        <w:t>That habit of enquiry is perhaps the most enduring characteristic to emerge from his surviving writings. Barnes did not regard the past as a collection of picturesque curiosities. He approached it as a field of investigation in which the surviving fragments of earlier lives could be examined, compared and restored to their proper historical setting. In doing so, he demonstrated that the physician’s trained powers of observation could remain valuable even when the subject under examination was centuries removed from the consulting room.</w:t>
      </w:r>
    </w:p>
    <w:p w14:paraId="691B70F9" w14:textId="77777777" w:rsidR="004273FD" w:rsidRPr="004273FD" w:rsidRDefault="004273FD" w:rsidP="004273FD">
      <w:pPr>
        <w:spacing w:line="360" w:lineRule="auto"/>
        <w:rPr>
          <w:rFonts w:ascii="Times New Roman" w:hAnsi="Times New Roman" w:cs="Times New Roman"/>
          <w:sz w:val="24"/>
          <w:szCs w:val="24"/>
          <w:lang w:val="en-US"/>
        </w:rPr>
      </w:pPr>
      <w:r w:rsidRPr="004273FD">
        <w:rPr>
          <w:rFonts w:ascii="Times New Roman" w:hAnsi="Times New Roman" w:cs="Times New Roman"/>
          <w:sz w:val="24"/>
          <w:szCs w:val="24"/>
          <w:lang w:val="en-US"/>
        </w:rPr>
        <w:t>Yet there was nothing narrowly antiquarian about his outlook. His historical interests developed alongside a career firmly engaged with the needs of his own time. This combination gave his intellectual life an unusual balance. He was capable of looking backwards without becoming detached from the present, and of participating in contemporary medicine without losing sight of the generations whose observations and discoveries had made its progress possible.</w:t>
      </w:r>
    </w:p>
    <w:p w14:paraId="5CC9F2DF" w14:textId="77777777" w:rsidR="004273FD" w:rsidRPr="004273FD" w:rsidRDefault="004273FD" w:rsidP="004273FD">
      <w:pPr>
        <w:spacing w:line="360" w:lineRule="auto"/>
        <w:rPr>
          <w:rFonts w:ascii="Times New Roman" w:hAnsi="Times New Roman" w:cs="Times New Roman"/>
          <w:sz w:val="24"/>
          <w:szCs w:val="24"/>
          <w:lang w:val="en-US"/>
        </w:rPr>
      </w:pPr>
      <w:r w:rsidRPr="004273FD">
        <w:rPr>
          <w:rFonts w:ascii="Times New Roman" w:hAnsi="Times New Roman" w:cs="Times New Roman"/>
          <w:sz w:val="24"/>
          <w:szCs w:val="24"/>
          <w:lang w:val="en-US"/>
        </w:rPr>
        <w:lastRenderedPageBreak/>
        <w:t>His career also offers an important corrective to the tendency to measure nineteenth-century medical achievement principally through metropolitan institutions and university professorships. Barnes did not require a permanent academic appointment in London or Edinburgh to sustain an active intellectual life. From Cumberland, he maintained a presence within the wider medical and scholarly community, demonstrating that geographical distance from the principal centres of professional influence need not entail intellectual isolation.</w:t>
      </w:r>
    </w:p>
    <w:p w14:paraId="4A773CDD" w14:textId="77777777" w:rsidR="004273FD" w:rsidRPr="004273FD" w:rsidRDefault="004273FD" w:rsidP="004273FD">
      <w:pPr>
        <w:spacing w:line="360" w:lineRule="auto"/>
        <w:rPr>
          <w:rFonts w:ascii="Times New Roman" w:hAnsi="Times New Roman" w:cs="Times New Roman"/>
          <w:sz w:val="24"/>
          <w:szCs w:val="24"/>
          <w:lang w:val="en-US"/>
        </w:rPr>
      </w:pPr>
      <w:r w:rsidRPr="004273FD">
        <w:rPr>
          <w:rFonts w:ascii="Times New Roman" w:hAnsi="Times New Roman" w:cs="Times New Roman"/>
          <w:sz w:val="24"/>
          <w:szCs w:val="24"/>
          <w:lang w:val="en-US"/>
        </w:rPr>
        <w:t>The distinction matters because the history of medicine is too often constructed around its most celebrated figures. Behind the familiar names stood numerous practitioners whose contributions were dispersed across clinical work, medical writing, institutional service and the preservation of knowledge. Their individual achievements may be less readily summarised, but their collective importance was considerable. Henry Barnes reminds us how much of the profession’s intellectual and practical history lies beyond the careers of its most famous representatives.</w:t>
      </w:r>
    </w:p>
    <w:p w14:paraId="5B66BAAF" w14:textId="77777777" w:rsidR="004273FD" w:rsidRPr="004273FD" w:rsidRDefault="004273FD" w:rsidP="004273FD">
      <w:pPr>
        <w:spacing w:line="360" w:lineRule="auto"/>
        <w:rPr>
          <w:rFonts w:ascii="Times New Roman" w:hAnsi="Times New Roman" w:cs="Times New Roman"/>
          <w:sz w:val="24"/>
          <w:szCs w:val="24"/>
          <w:lang w:val="en-US"/>
        </w:rPr>
      </w:pPr>
      <w:r w:rsidRPr="004273FD">
        <w:rPr>
          <w:rFonts w:ascii="Times New Roman" w:hAnsi="Times New Roman" w:cs="Times New Roman"/>
          <w:sz w:val="24"/>
          <w:szCs w:val="24"/>
          <w:lang w:val="en-US"/>
        </w:rPr>
        <w:t>For the present study, however, his life possesses an additional significance. Barnes was one of the students who received anatomical instruction from Professor John Goodsir at the University of Edinburgh. This association places him within a generation educated at a time when the study of bodily structure was being transformed by new approaches to physiology, histology and pathological investigation.</w:t>
      </w:r>
    </w:p>
    <w:p w14:paraId="0F14A198" w14:textId="77777777" w:rsidR="004273FD" w:rsidRPr="004273FD" w:rsidRDefault="004273FD" w:rsidP="004273FD">
      <w:pPr>
        <w:spacing w:line="360" w:lineRule="auto"/>
        <w:rPr>
          <w:rFonts w:ascii="Times New Roman" w:hAnsi="Times New Roman" w:cs="Times New Roman"/>
          <w:sz w:val="24"/>
          <w:szCs w:val="24"/>
          <w:lang w:val="en-US"/>
        </w:rPr>
      </w:pPr>
      <w:r w:rsidRPr="004273FD">
        <w:rPr>
          <w:rFonts w:ascii="Times New Roman" w:hAnsi="Times New Roman" w:cs="Times New Roman"/>
          <w:sz w:val="24"/>
          <w:szCs w:val="24"/>
          <w:lang w:val="en-US"/>
        </w:rPr>
        <w:t>Goodsir’s importance as a teacher cannot be measured solely through those pupils who subsequently pursued academic anatomy or achieved prominence in scientific research. The wider reach of his professorship must also be considered through the men who carried their Edinburgh education into the varied circumstances of professional life. Some entered military or naval medicine; others practised in distant colonies or unfamiliar countries; many established themselves in the towns and communities of Britain. Their careers followed different paths, but each formed part of the larger history of the medical education which Goodsir helped to shape.</w:t>
      </w:r>
    </w:p>
    <w:p w14:paraId="25880BC7" w14:textId="77777777" w:rsidR="004273FD" w:rsidRPr="004273FD" w:rsidRDefault="004273FD" w:rsidP="004273FD">
      <w:pPr>
        <w:spacing w:line="360" w:lineRule="auto"/>
        <w:rPr>
          <w:rFonts w:ascii="Times New Roman" w:hAnsi="Times New Roman" w:cs="Times New Roman"/>
          <w:sz w:val="24"/>
          <w:szCs w:val="24"/>
          <w:lang w:val="en-US"/>
        </w:rPr>
      </w:pPr>
      <w:r w:rsidRPr="004273FD">
        <w:rPr>
          <w:rFonts w:ascii="Times New Roman" w:hAnsi="Times New Roman" w:cs="Times New Roman"/>
          <w:sz w:val="24"/>
          <w:szCs w:val="24"/>
          <w:lang w:val="en-US"/>
        </w:rPr>
        <w:t>Barnes represents an especially interesting example of that wider inheritance. The surviving evidence establishes his attendance at Goodsir’s teaching, although it does not permit us to identify particular lectures or doctrines which directly determined his later interests. To claim more would be to substitute conjecture for historical evidence. The educational association is nevertheless substantial, and it deserves recognition without exaggeration.</w:t>
      </w:r>
    </w:p>
    <w:p w14:paraId="6F3896AD" w14:textId="77777777" w:rsidR="004273FD" w:rsidRPr="004273FD" w:rsidRDefault="004273FD" w:rsidP="004273FD">
      <w:pPr>
        <w:spacing w:line="360" w:lineRule="auto"/>
        <w:rPr>
          <w:rFonts w:ascii="Times New Roman" w:hAnsi="Times New Roman" w:cs="Times New Roman"/>
          <w:sz w:val="24"/>
          <w:szCs w:val="24"/>
          <w:lang w:val="en-US"/>
        </w:rPr>
      </w:pPr>
      <w:r w:rsidRPr="004273FD">
        <w:rPr>
          <w:rFonts w:ascii="Times New Roman" w:hAnsi="Times New Roman" w:cs="Times New Roman"/>
          <w:sz w:val="24"/>
          <w:szCs w:val="24"/>
          <w:lang w:val="en-US"/>
        </w:rPr>
        <w:lastRenderedPageBreak/>
        <w:t>There is a deeper intellectual affinity worth considering. Goodsir sought to understand living structures through close examination of their organisation and relationships. Barnes, working within a much broader range of subjects, repeatedly demonstrated the value of patient investigation and the careful interpretation of surviving evidence. The resemblance should not be mistaken for proof of direct personal influence. It does, however, illuminate the shared habits of enquiry which characterised much of the scientific and medical culture of their century.</w:t>
      </w:r>
    </w:p>
    <w:p w14:paraId="68F94C54" w14:textId="77777777" w:rsidR="004273FD" w:rsidRPr="004273FD" w:rsidRDefault="004273FD" w:rsidP="004273FD">
      <w:pPr>
        <w:spacing w:line="360" w:lineRule="auto"/>
        <w:rPr>
          <w:rFonts w:ascii="Times New Roman" w:hAnsi="Times New Roman" w:cs="Times New Roman"/>
          <w:sz w:val="24"/>
          <w:szCs w:val="24"/>
          <w:lang w:val="en-US"/>
        </w:rPr>
      </w:pPr>
      <w:r w:rsidRPr="004273FD">
        <w:rPr>
          <w:rFonts w:ascii="Times New Roman" w:hAnsi="Times New Roman" w:cs="Times New Roman"/>
          <w:sz w:val="24"/>
          <w:szCs w:val="24"/>
          <w:lang w:val="en-US"/>
        </w:rPr>
        <w:t>Perhaps the most compelling aspect of Barnes’s story is that his own historical investigations have now become part of the evidence through which his life can be recovered. He devoted considerable attention to people and events whose significance might otherwise have faded from memory. He recognised that the past survives imperfectly, often in isolated documents, overlooked publications and objects whose meaning must be patiently reconstructed.</w:t>
      </w:r>
    </w:p>
    <w:p w14:paraId="3EF2187E" w14:textId="77777777" w:rsidR="004273FD" w:rsidRPr="004273FD" w:rsidRDefault="004273FD" w:rsidP="004273FD">
      <w:pPr>
        <w:spacing w:line="360" w:lineRule="auto"/>
        <w:rPr>
          <w:rFonts w:ascii="Times New Roman" w:hAnsi="Times New Roman" w:cs="Times New Roman"/>
          <w:sz w:val="24"/>
          <w:szCs w:val="24"/>
          <w:lang w:val="en-US"/>
        </w:rPr>
      </w:pPr>
      <w:r w:rsidRPr="004273FD">
        <w:rPr>
          <w:rFonts w:ascii="Times New Roman" w:hAnsi="Times New Roman" w:cs="Times New Roman"/>
          <w:sz w:val="24"/>
          <w:szCs w:val="24"/>
          <w:lang w:val="en-US"/>
        </w:rPr>
        <w:t>The same is true of Barnes himself. His career does not survive in one continuous account. It must be assembled from university records, medical journals, newspapers, institutional proceedings and the testimony of those who knew him. Each source contributes something different; none alone conveys the full measure of the man. The resulting biography is therefore an exercise in precisely the kind of historical recovery which he himself valued.</w:t>
      </w:r>
    </w:p>
    <w:p w14:paraId="68A27BC7" w14:textId="77777777" w:rsidR="004273FD" w:rsidRPr="004273FD" w:rsidRDefault="004273FD" w:rsidP="004273FD">
      <w:pPr>
        <w:spacing w:line="360" w:lineRule="auto"/>
        <w:rPr>
          <w:rFonts w:ascii="Times New Roman" w:hAnsi="Times New Roman" w:cs="Times New Roman"/>
          <w:sz w:val="24"/>
          <w:szCs w:val="24"/>
          <w:lang w:val="en-US"/>
        </w:rPr>
      </w:pPr>
      <w:r w:rsidRPr="004273FD">
        <w:rPr>
          <w:rFonts w:ascii="Times New Roman" w:hAnsi="Times New Roman" w:cs="Times New Roman"/>
          <w:sz w:val="24"/>
          <w:szCs w:val="24"/>
          <w:lang w:val="en-US"/>
        </w:rPr>
        <w:t>That circumstance gives his place among the students of Professor John Goodsir a special poignancy. Barnes understood the importance of preserving the achievements and experiences of earlier medical generations. More than a century after his death, his own achievements require the same care if they are not to become little more than a name in a register.</w:t>
      </w:r>
    </w:p>
    <w:p w14:paraId="3C73719C" w14:textId="77777777" w:rsidR="004273FD" w:rsidRPr="004273FD" w:rsidRDefault="004273FD" w:rsidP="004273FD">
      <w:pPr>
        <w:spacing w:line="360" w:lineRule="auto"/>
        <w:rPr>
          <w:rFonts w:ascii="Times New Roman" w:hAnsi="Times New Roman" w:cs="Times New Roman"/>
          <w:sz w:val="24"/>
          <w:szCs w:val="24"/>
          <w:lang w:val="en-US"/>
        </w:rPr>
      </w:pPr>
      <w:r w:rsidRPr="004273FD">
        <w:rPr>
          <w:rFonts w:ascii="Times New Roman" w:hAnsi="Times New Roman" w:cs="Times New Roman"/>
          <w:sz w:val="24"/>
          <w:szCs w:val="24"/>
          <w:lang w:val="en-US"/>
        </w:rPr>
        <w:t>His legacy is consequently greater than the sum of his individual accomplishments. It resides in the example of a physician who remained intellectually curious throughout his life, who treated medical knowledge as something to be questioned and enlarged, and who recognised that the profession</w:t>
      </w:r>
      <w:r>
        <w:rPr>
          <w:rFonts w:ascii="Times New Roman" w:hAnsi="Times New Roman" w:cs="Times New Roman"/>
          <w:sz w:val="24"/>
          <w:szCs w:val="24"/>
          <w:lang w:val="en-US"/>
        </w:rPr>
        <w:t>’</w:t>
      </w:r>
      <w:r w:rsidRPr="004273FD">
        <w:rPr>
          <w:rFonts w:ascii="Times New Roman" w:hAnsi="Times New Roman" w:cs="Times New Roman"/>
          <w:sz w:val="24"/>
          <w:szCs w:val="24"/>
          <w:lang w:val="en-US"/>
        </w:rPr>
        <w:t>s future could be better understood through an appreciation of its past.</w:t>
      </w:r>
    </w:p>
    <w:p w14:paraId="33DA523A" w14:textId="77777777" w:rsidR="004273FD" w:rsidRPr="004273FD" w:rsidRDefault="004273FD" w:rsidP="004273FD">
      <w:pPr>
        <w:spacing w:line="360" w:lineRule="auto"/>
        <w:rPr>
          <w:rFonts w:ascii="Times New Roman" w:hAnsi="Times New Roman" w:cs="Times New Roman"/>
          <w:sz w:val="24"/>
          <w:szCs w:val="24"/>
          <w:lang w:val="en-US"/>
        </w:rPr>
      </w:pPr>
      <w:r w:rsidRPr="004273FD">
        <w:rPr>
          <w:rFonts w:ascii="Times New Roman" w:hAnsi="Times New Roman" w:cs="Times New Roman"/>
          <w:sz w:val="24"/>
          <w:szCs w:val="24"/>
          <w:lang w:val="en-US"/>
        </w:rPr>
        <w:t>There is a final irony, and perhaps a fitting justice, in the recovery of his story. Henry Barnes spent much of his life rescuing fragments of medical history from obscurity. He could scarcely have imagined that, generations later, a descendant of his Edinburgh professor would undertake the same task on his behalf.</w:t>
      </w:r>
    </w:p>
    <w:p w14:paraId="59914BC4" w14:textId="77777777" w:rsidR="004273FD" w:rsidRPr="004273FD" w:rsidRDefault="004273FD" w:rsidP="004273FD">
      <w:pPr>
        <w:spacing w:line="360" w:lineRule="auto"/>
        <w:rPr>
          <w:rFonts w:ascii="Times New Roman" w:hAnsi="Times New Roman" w:cs="Times New Roman"/>
          <w:sz w:val="24"/>
          <w:szCs w:val="24"/>
          <w:lang w:val="en-US"/>
        </w:rPr>
      </w:pPr>
      <w:r w:rsidRPr="004273FD">
        <w:rPr>
          <w:rFonts w:ascii="Times New Roman" w:hAnsi="Times New Roman" w:cs="Times New Roman"/>
          <w:sz w:val="24"/>
          <w:szCs w:val="24"/>
          <w:lang w:val="en-US"/>
        </w:rPr>
        <w:lastRenderedPageBreak/>
        <w:t>John Goodsir taught him to examine the structures of life. Henry Barnes spent a lifetime examining the evidence that life leaves behind.</w:t>
      </w:r>
    </w:p>
    <w:p w14:paraId="36149018" w14:textId="77777777" w:rsidR="004273FD" w:rsidRDefault="004273FD" w:rsidP="004273FD">
      <w:pPr>
        <w:spacing w:line="360" w:lineRule="auto"/>
        <w:rPr>
          <w:rFonts w:ascii="Times New Roman" w:hAnsi="Times New Roman" w:cs="Times New Roman"/>
          <w:sz w:val="24"/>
          <w:szCs w:val="24"/>
          <w:lang w:val="en-US"/>
        </w:rPr>
      </w:pPr>
      <w:r w:rsidRPr="004273FD">
        <w:rPr>
          <w:rFonts w:ascii="Times New Roman" w:hAnsi="Times New Roman" w:cs="Times New Roman"/>
          <w:sz w:val="24"/>
          <w:szCs w:val="24"/>
          <w:lang w:val="en-US"/>
        </w:rPr>
        <w:t>And now, through the very historical enquiry he practised so diligently, Henry Barnes has himself been rescued from the silence of the past.</w:t>
      </w:r>
    </w:p>
    <w:p w14:paraId="4DE8C627" w14:textId="77777777" w:rsidR="0021481E" w:rsidRDefault="00000000">
      <w:pPr>
        <w:keepNext/>
        <w:spacing w:before="260" w:after="140" w:line="360" w:lineRule="auto"/>
      </w:pPr>
      <w:r>
        <w:rPr>
          <w:rFonts w:ascii="Times New Roman" w:hAnsi="Times New Roman"/>
          <w:b/>
          <w:sz w:val="24"/>
          <w:u w:val="single"/>
        </w:rPr>
        <w:t>Bibliographical Citations</w:t>
      </w:r>
    </w:p>
    <w:p w14:paraId="7606B369" w14:textId="77777777" w:rsidR="00683856" w:rsidRPr="00683856" w:rsidRDefault="00683856" w:rsidP="00683856">
      <w:pPr>
        <w:spacing w:line="360" w:lineRule="auto"/>
        <w:rPr>
          <w:rFonts w:ascii="Times New Roman" w:hAnsi="Times New Roman" w:cs="Times New Roman"/>
          <w:sz w:val="24"/>
          <w:szCs w:val="24"/>
          <w:lang w:val="en-US"/>
        </w:rPr>
      </w:pPr>
      <w:r w:rsidRPr="00683856">
        <w:rPr>
          <w:rFonts w:ascii="Times New Roman" w:hAnsi="Times New Roman" w:cs="Times New Roman"/>
          <w:sz w:val="24"/>
          <w:szCs w:val="24"/>
          <w:lang w:val="en-US"/>
        </w:rPr>
        <w:t xml:space="preserve">(University of Edinburgh, </w:t>
      </w:r>
      <w:r>
        <w:rPr>
          <w:rFonts w:ascii="Times New Roman" w:hAnsi="Times New Roman" w:cs="Times New Roman"/>
          <w:sz w:val="24"/>
          <w:szCs w:val="24"/>
          <w:lang w:val="en-US"/>
        </w:rPr>
        <w:t>Graduation Volume</w:t>
      </w:r>
      <w:r w:rsidRPr="00683856">
        <w:rPr>
          <w:rFonts w:ascii="Times New Roman" w:hAnsi="Times New Roman" w:cs="Times New Roman"/>
          <w:sz w:val="24"/>
          <w:szCs w:val="24"/>
          <w:lang w:val="en-US"/>
        </w:rPr>
        <w:t xml:space="preserve">, </w:t>
      </w:r>
      <w:r>
        <w:rPr>
          <w:rFonts w:ascii="Times New Roman" w:hAnsi="Times New Roman" w:cs="Times New Roman"/>
          <w:sz w:val="24"/>
          <w:szCs w:val="24"/>
          <w:lang w:val="en-US"/>
        </w:rPr>
        <w:t>attended Anatomy during sessions 1860-61; Summer 61, 61-62, 62-63</w:t>
      </w:r>
      <w:r w:rsidRPr="00683856">
        <w:rPr>
          <w:rFonts w:ascii="Times New Roman" w:hAnsi="Times New Roman" w:cs="Times New Roman"/>
          <w:sz w:val="24"/>
          <w:szCs w:val="24"/>
          <w:lang w:val="en-US"/>
        </w:rPr>
        <w:t xml:space="preserve">session 1860–61, Henry Barnes, graduated 1 August 1864; Barnes, Henry, </w:t>
      </w:r>
      <w:r w:rsidRPr="00683856">
        <w:rPr>
          <w:rFonts w:ascii="Times New Roman" w:hAnsi="Times New Roman" w:cs="Times New Roman"/>
          <w:i/>
          <w:iCs/>
          <w:sz w:val="24"/>
          <w:szCs w:val="24"/>
          <w:lang w:val="en-US"/>
        </w:rPr>
        <w:t>On Gout and the Gouty Diathesis</w:t>
      </w:r>
      <w:r w:rsidRPr="00683856">
        <w:rPr>
          <w:rFonts w:ascii="Times New Roman" w:hAnsi="Times New Roman" w:cs="Times New Roman"/>
          <w:sz w:val="24"/>
          <w:szCs w:val="24"/>
          <w:lang w:val="en-US"/>
        </w:rPr>
        <w:t xml:space="preserve">, University of Edinburgh medical dissertation, April 1864, commended by the examiners; “Royal College of Surgeons of England”, </w:t>
      </w:r>
      <w:r w:rsidRPr="00683856">
        <w:rPr>
          <w:rFonts w:ascii="Times New Roman" w:hAnsi="Times New Roman" w:cs="Times New Roman"/>
          <w:i/>
          <w:iCs/>
          <w:sz w:val="24"/>
          <w:szCs w:val="24"/>
          <w:lang w:val="en-US"/>
        </w:rPr>
        <w:t>Medical Times and Gazette</w:t>
      </w:r>
      <w:r w:rsidRPr="00683856">
        <w:rPr>
          <w:rFonts w:ascii="Times New Roman" w:hAnsi="Times New Roman" w:cs="Times New Roman"/>
          <w:sz w:val="24"/>
          <w:szCs w:val="24"/>
          <w:lang w:val="en-US"/>
        </w:rPr>
        <w:t xml:space="preserve">, 2 May 1863, page 464, Henry Barnes passing the Primary Examination in Anatomy and Physiology, 28–29 April 1863; “Royal College of Surgeons of England”, </w:t>
      </w:r>
      <w:r w:rsidRPr="00683856">
        <w:rPr>
          <w:rFonts w:ascii="Times New Roman" w:hAnsi="Times New Roman" w:cs="Times New Roman"/>
          <w:i/>
          <w:iCs/>
          <w:sz w:val="24"/>
          <w:szCs w:val="24"/>
          <w:lang w:val="en-US"/>
        </w:rPr>
        <w:t>Medical Times and Gazette</w:t>
      </w:r>
      <w:r w:rsidRPr="00683856">
        <w:rPr>
          <w:rFonts w:ascii="Times New Roman" w:hAnsi="Times New Roman" w:cs="Times New Roman"/>
          <w:sz w:val="24"/>
          <w:szCs w:val="24"/>
          <w:lang w:val="en-US"/>
        </w:rPr>
        <w:t xml:space="preserve">, 30 July 1864, page 135, Henry Barnes, Wigton, Cumberland, admitted M.R.C.S. Eng. on 27 July 1864; “Medical Appointment”, </w:t>
      </w:r>
      <w:r w:rsidRPr="00683856">
        <w:rPr>
          <w:rFonts w:ascii="Times New Roman" w:hAnsi="Times New Roman" w:cs="Times New Roman"/>
          <w:i/>
          <w:iCs/>
          <w:sz w:val="24"/>
          <w:szCs w:val="24"/>
          <w:lang w:val="en-US"/>
        </w:rPr>
        <w:t>Carlisle Journal</w:t>
      </w:r>
      <w:r w:rsidRPr="00683856">
        <w:rPr>
          <w:rFonts w:ascii="Times New Roman" w:hAnsi="Times New Roman" w:cs="Times New Roman"/>
          <w:sz w:val="24"/>
          <w:szCs w:val="24"/>
          <w:lang w:val="en-US"/>
        </w:rPr>
        <w:t xml:space="preserve">, 17 February 1865, page 5, unanimous election of Henry Barnes as Resident Medical Officer to the General Hospital and Dispensary for Sick Children, Manchester, on 6 February 1865, from twenty-four candidates, identifying him as nephew of Dr Barnes of Carlisle and former pupil of Dr Tiffen; “A Card: Dr Henry Barnes, Successor to Dr Wheatley”, </w:t>
      </w:r>
      <w:r w:rsidRPr="00683856">
        <w:rPr>
          <w:rFonts w:ascii="Times New Roman" w:hAnsi="Times New Roman" w:cs="Times New Roman"/>
          <w:i/>
          <w:iCs/>
          <w:sz w:val="24"/>
          <w:szCs w:val="24"/>
          <w:lang w:val="en-US"/>
        </w:rPr>
        <w:t>Carlisle Journal</w:t>
      </w:r>
      <w:r w:rsidRPr="00683856">
        <w:rPr>
          <w:rFonts w:ascii="Times New Roman" w:hAnsi="Times New Roman" w:cs="Times New Roman"/>
          <w:sz w:val="24"/>
          <w:szCs w:val="24"/>
          <w:lang w:val="en-US"/>
        </w:rPr>
        <w:t xml:space="preserve">, 24 August 1866, page 1, announcement of his removal to 45 Lowther Street, Carlisle; “Chancellorship of the University of Edinburgh: Committee in London for Promoting the Election of the Right Hon. the Lord Justice-General”, </w:t>
      </w:r>
      <w:r w:rsidRPr="00683856">
        <w:rPr>
          <w:rFonts w:ascii="Times New Roman" w:hAnsi="Times New Roman" w:cs="Times New Roman"/>
          <w:i/>
          <w:iCs/>
          <w:sz w:val="24"/>
          <w:szCs w:val="24"/>
          <w:lang w:val="en-US"/>
        </w:rPr>
        <w:t>Medical Times and Gazette Advertiser</w:t>
      </w:r>
      <w:r w:rsidRPr="00683856">
        <w:rPr>
          <w:rFonts w:ascii="Times New Roman" w:hAnsi="Times New Roman" w:cs="Times New Roman"/>
          <w:sz w:val="24"/>
          <w:szCs w:val="24"/>
          <w:lang w:val="en-US"/>
        </w:rPr>
        <w:t xml:space="preserve">, 8 August 1868, page 3, Henry Barnes, M.D., Carlisle, listed among committee members; Barnes, Henry, “Hospital Sunday”, </w:t>
      </w:r>
      <w:r w:rsidRPr="00683856">
        <w:rPr>
          <w:rFonts w:ascii="Times New Roman" w:hAnsi="Times New Roman" w:cs="Times New Roman"/>
          <w:i/>
          <w:iCs/>
          <w:sz w:val="24"/>
          <w:szCs w:val="24"/>
          <w:lang w:val="en-US"/>
        </w:rPr>
        <w:t>The Lancet</w:t>
      </w:r>
      <w:r w:rsidRPr="00683856">
        <w:rPr>
          <w:rFonts w:ascii="Times New Roman" w:hAnsi="Times New Roman" w:cs="Times New Roman"/>
          <w:sz w:val="24"/>
          <w:szCs w:val="24"/>
          <w:lang w:val="en-US"/>
        </w:rPr>
        <w:t xml:space="preserve">, 9 July 1870, page 70, letter dated Carlisle, 25 June 1870, reporting charitable collections, participation by 110 places of worship and financial support for Cumberland and Westmorland medical institutions; “Carlisle Infirmary”, </w:t>
      </w:r>
      <w:r w:rsidRPr="00683856">
        <w:rPr>
          <w:rFonts w:ascii="Times New Roman" w:hAnsi="Times New Roman" w:cs="Times New Roman"/>
          <w:i/>
          <w:iCs/>
          <w:sz w:val="24"/>
          <w:szCs w:val="24"/>
          <w:lang w:val="en-US"/>
        </w:rPr>
        <w:t>The Lancet</w:t>
      </w:r>
      <w:r w:rsidRPr="00683856">
        <w:rPr>
          <w:rFonts w:ascii="Times New Roman" w:hAnsi="Times New Roman" w:cs="Times New Roman"/>
          <w:sz w:val="24"/>
          <w:szCs w:val="24"/>
          <w:lang w:val="en-US"/>
        </w:rPr>
        <w:t xml:space="preserve">, 26 July 1873, page 13, enlargement of the institution by seventy beds and unanimous appointments of Dr Henry Barnes as physician and Herbert W. Page, F.R.C.S., as surgeon; “Herr Dobler in Carlisle”, </w:t>
      </w:r>
      <w:r w:rsidRPr="00683856">
        <w:rPr>
          <w:rFonts w:ascii="Times New Roman" w:hAnsi="Times New Roman" w:cs="Times New Roman"/>
          <w:i/>
          <w:iCs/>
          <w:sz w:val="24"/>
          <w:szCs w:val="24"/>
          <w:lang w:val="en-US"/>
        </w:rPr>
        <w:t>Carlisle Express and Examiner</w:t>
      </w:r>
      <w:r w:rsidRPr="00683856">
        <w:rPr>
          <w:rFonts w:ascii="Times New Roman" w:hAnsi="Times New Roman" w:cs="Times New Roman"/>
          <w:sz w:val="24"/>
          <w:szCs w:val="24"/>
          <w:lang w:val="en-US"/>
        </w:rPr>
        <w:t xml:space="preserve">, 4 October 1873, page 6, demonstration at the County Hotel attended by Dr Henry Barnes, Dr Herbert Page and other invited observers; “The British Medical Association”, </w:t>
      </w:r>
      <w:r w:rsidRPr="00683856">
        <w:rPr>
          <w:rFonts w:ascii="Times New Roman" w:hAnsi="Times New Roman" w:cs="Times New Roman"/>
          <w:i/>
          <w:iCs/>
          <w:sz w:val="24"/>
          <w:szCs w:val="24"/>
          <w:lang w:val="en-US"/>
        </w:rPr>
        <w:t>Maryport Advertiser</w:t>
      </w:r>
      <w:r w:rsidRPr="00683856">
        <w:rPr>
          <w:rFonts w:ascii="Times New Roman" w:hAnsi="Times New Roman" w:cs="Times New Roman"/>
          <w:sz w:val="24"/>
          <w:szCs w:val="24"/>
          <w:lang w:val="en-US"/>
        </w:rPr>
        <w:t xml:space="preserve">, 30 November 1895, page 4, nomination of Henry Barnes for the presidency of the British Medical Association; “British Medical Association”, </w:t>
      </w:r>
      <w:r w:rsidRPr="00683856">
        <w:rPr>
          <w:rFonts w:ascii="Times New Roman" w:hAnsi="Times New Roman" w:cs="Times New Roman"/>
          <w:i/>
          <w:iCs/>
          <w:sz w:val="24"/>
          <w:szCs w:val="24"/>
          <w:lang w:val="en-US"/>
        </w:rPr>
        <w:t>Cornish Telegraph</w:t>
      </w:r>
      <w:r w:rsidRPr="00683856">
        <w:rPr>
          <w:rFonts w:ascii="Times New Roman" w:hAnsi="Times New Roman" w:cs="Times New Roman"/>
          <w:sz w:val="24"/>
          <w:szCs w:val="24"/>
          <w:lang w:val="en-US"/>
        </w:rPr>
        <w:t xml:space="preserve">, 6 August 1896, page 2, report of the annual meeting at Carlisle under Barnes’s presidency; Oliver, J. R., </w:t>
      </w:r>
      <w:r w:rsidRPr="00683856">
        <w:rPr>
          <w:rFonts w:ascii="Times New Roman" w:hAnsi="Times New Roman" w:cs="Times New Roman"/>
          <w:i/>
          <w:iCs/>
          <w:sz w:val="24"/>
          <w:szCs w:val="24"/>
          <w:lang w:val="en-US"/>
        </w:rPr>
        <w:t xml:space="preserve">Souvenir </w:t>
      </w:r>
      <w:r w:rsidRPr="00683856">
        <w:rPr>
          <w:rFonts w:ascii="Times New Roman" w:hAnsi="Times New Roman" w:cs="Times New Roman"/>
          <w:i/>
          <w:iCs/>
          <w:sz w:val="24"/>
          <w:szCs w:val="24"/>
          <w:lang w:val="en-US"/>
        </w:rPr>
        <w:lastRenderedPageBreak/>
        <w:t>Itinerary of the Visit of the British Medical Association to the Land of Scott, Saturday, August 1st, 1896</w:t>
      </w:r>
      <w:r w:rsidRPr="00683856">
        <w:rPr>
          <w:rFonts w:ascii="Times New Roman" w:hAnsi="Times New Roman" w:cs="Times New Roman"/>
          <w:sz w:val="24"/>
          <w:szCs w:val="24"/>
          <w:lang w:val="en-US"/>
        </w:rPr>
        <w:t xml:space="preserve"> (1896), including a portrait of Henry Barnes and photographic attribution to Scott &amp; Son, Carlisle; “Edinburgh University Court”, </w:t>
      </w:r>
      <w:r w:rsidRPr="00683856">
        <w:rPr>
          <w:rFonts w:ascii="Times New Roman" w:hAnsi="Times New Roman" w:cs="Times New Roman"/>
          <w:i/>
          <w:iCs/>
          <w:sz w:val="24"/>
          <w:szCs w:val="24"/>
          <w:lang w:val="en-US"/>
        </w:rPr>
        <w:t>Aberdeen Press and Journal</w:t>
      </w:r>
      <w:r w:rsidRPr="00683856">
        <w:rPr>
          <w:rFonts w:ascii="Times New Roman" w:hAnsi="Times New Roman" w:cs="Times New Roman"/>
          <w:sz w:val="24"/>
          <w:szCs w:val="24"/>
          <w:lang w:val="en-US"/>
        </w:rPr>
        <w:t xml:space="preserve">, 19 November 1903, page 3, acceptance of Barnes’s gift of manuscript letters of Herman Boerhaave; “Edinburgh University Court”, </w:t>
      </w:r>
      <w:r w:rsidRPr="00683856">
        <w:rPr>
          <w:rFonts w:ascii="Times New Roman" w:hAnsi="Times New Roman" w:cs="Times New Roman"/>
          <w:i/>
          <w:iCs/>
          <w:sz w:val="24"/>
          <w:szCs w:val="24"/>
          <w:lang w:val="en-US"/>
        </w:rPr>
        <w:t>The Scotsman</w:t>
      </w:r>
      <w:r w:rsidRPr="00683856">
        <w:rPr>
          <w:rFonts w:ascii="Times New Roman" w:hAnsi="Times New Roman" w:cs="Times New Roman"/>
          <w:sz w:val="24"/>
          <w:szCs w:val="24"/>
          <w:lang w:val="en-US"/>
        </w:rPr>
        <w:t xml:space="preserve">, 15 June 1910, page 10, acceptance of Barnes’s gift of a bust of William Harvey; University of Edinburgh, Art Collection, “William Harvey (circulation of the blood)”, accession EU0481, plaster bust, possible identification with Barnes’s 1910 gift, provenance unconfirmed; “Honours”, </w:t>
      </w:r>
      <w:r w:rsidRPr="00683856">
        <w:rPr>
          <w:rFonts w:ascii="Times New Roman" w:hAnsi="Times New Roman" w:cs="Times New Roman"/>
          <w:i/>
          <w:iCs/>
          <w:sz w:val="24"/>
          <w:szCs w:val="24"/>
          <w:lang w:val="en-US"/>
        </w:rPr>
        <w:t>Wigton Advertiser</w:t>
      </w:r>
      <w:r w:rsidRPr="00683856">
        <w:rPr>
          <w:rFonts w:ascii="Times New Roman" w:hAnsi="Times New Roman" w:cs="Times New Roman"/>
          <w:sz w:val="24"/>
          <w:szCs w:val="24"/>
          <w:lang w:val="en-US"/>
        </w:rPr>
        <w:t xml:space="preserve">, 12 January 1918, page 3, report of Barnes’s appointment as an Officer of the Order of the British Empire; Barnes, Henry, “On Gastrotomy”, </w:t>
      </w:r>
      <w:r w:rsidRPr="00683856">
        <w:rPr>
          <w:rFonts w:ascii="Times New Roman" w:hAnsi="Times New Roman" w:cs="Times New Roman"/>
          <w:i/>
          <w:iCs/>
          <w:sz w:val="24"/>
          <w:szCs w:val="24"/>
          <w:lang w:val="en-US"/>
        </w:rPr>
        <w:t>The Lancet</w:t>
      </w:r>
      <w:r w:rsidRPr="00683856">
        <w:rPr>
          <w:rFonts w:ascii="Times New Roman" w:hAnsi="Times New Roman" w:cs="Times New Roman"/>
          <w:sz w:val="24"/>
          <w:szCs w:val="24"/>
          <w:lang w:val="en-US"/>
        </w:rPr>
        <w:t xml:space="preserve">, 8 August 1874, page 193, historical examination of the Carlisle knife-swallowing case involving his uncle Dr Barnes and the proposed surgical removal of the knife; Barnes, Henry, “On the Value of Paracentesis of the Chest in the Treatment of Pleuritic Effusion”, </w:t>
      </w:r>
      <w:r w:rsidRPr="00683856">
        <w:rPr>
          <w:rFonts w:ascii="Times New Roman" w:hAnsi="Times New Roman" w:cs="Times New Roman"/>
          <w:i/>
          <w:iCs/>
          <w:sz w:val="24"/>
          <w:szCs w:val="24"/>
          <w:lang w:val="en-US"/>
        </w:rPr>
        <w:t>British Medical Journal</w:t>
      </w:r>
      <w:r w:rsidRPr="00683856">
        <w:rPr>
          <w:rFonts w:ascii="Times New Roman" w:hAnsi="Times New Roman" w:cs="Times New Roman"/>
          <w:sz w:val="24"/>
          <w:szCs w:val="24"/>
          <w:lang w:val="en-US"/>
        </w:rPr>
        <w:t xml:space="preserve">, 1 December 1877, pages 756–758, paper read before the Section of Medicine at the British Medical Association annual meeting, Manchester, August 1877; Barnes, Henry, “Report of a Case of Hydatid Disease of the Liver Successfully Treated by Paracentesis”, </w:t>
      </w:r>
      <w:r w:rsidRPr="00683856">
        <w:rPr>
          <w:rFonts w:ascii="Times New Roman" w:hAnsi="Times New Roman" w:cs="Times New Roman"/>
          <w:i/>
          <w:iCs/>
          <w:sz w:val="24"/>
          <w:szCs w:val="24"/>
          <w:lang w:val="en-US"/>
        </w:rPr>
        <w:t>Edinburgh Medical Journal</w:t>
      </w:r>
      <w:r w:rsidRPr="00683856">
        <w:rPr>
          <w:rFonts w:ascii="Times New Roman" w:hAnsi="Times New Roman" w:cs="Times New Roman"/>
          <w:sz w:val="24"/>
          <w:szCs w:val="24"/>
          <w:lang w:val="en-US"/>
        </w:rPr>
        <w:t xml:space="preserve">, volume XXVI (March 1881), pages 807–813, with unnumbered illustration, paper read before the Border Counties Branch of the British Medical Association, Dumfries, 29 October 1880; Barnes, Henry, “On Rheumatic Hyperpyrexia”, </w:t>
      </w:r>
      <w:r w:rsidRPr="00683856">
        <w:rPr>
          <w:rFonts w:ascii="Times New Roman" w:hAnsi="Times New Roman" w:cs="Times New Roman"/>
          <w:i/>
          <w:iCs/>
          <w:sz w:val="24"/>
          <w:szCs w:val="24"/>
          <w:lang w:val="en-US"/>
        </w:rPr>
        <w:t>Edinburgh Medical Journal</w:t>
      </w:r>
      <w:r w:rsidRPr="00683856">
        <w:rPr>
          <w:rFonts w:ascii="Times New Roman" w:hAnsi="Times New Roman" w:cs="Times New Roman"/>
          <w:sz w:val="24"/>
          <w:szCs w:val="24"/>
          <w:lang w:val="en-US"/>
        </w:rPr>
        <w:t xml:space="preserve">, July 1886, pages 50–55, paper read before the Caledonian Medical Society, 12 November 1885, including the treatment of a twenty-year-old patient at Cumberland Infirmary; Untitled report concerning the Carlisle wedding-party poisoning investigation, </w:t>
      </w:r>
      <w:r w:rsidRPr="00683856">
        <w:rPr>
          <w:rFonts w:ascii="Times New Roman" w:hAnsi="Times New Roman" w:cs="Times New Roman"/>
          <w:i/>
          <w:iCs/>
          <w:sz w:val="24"/>
          <w:szCs w:val="24"/>
          <w:lang w:val="en-US"/>
        </w:rPr>
        <w:t>The Lancet</w:t>
      </w:r>
      <w:r w:rsidRPr="00683856">
        <w:rPr>
          <w:rFonts w:ascii="Times New Roman" w:hAnsi="Times New Roman" w:cs="Times New Roman"/>
          <w:sz w:val="24"/>
          <w:szCs w:val="24"/>
          <w:lang w:val="en-US"/>
        </w:rPr>
        <w:t xml:space="preserve">, 18 September 1886, page 551, Barnes’s submission of suspected ham for bacteriological examination by Mr Walker, with further investigations involving Dr Page, Watson Cheyne and Professor Greenfield; “Courts.—Saturday, Nov. 30: Concealment of Birth near Carlisle”, </w:t>
      </w:r>
      <w:r w:rsidRPr="00683856">
        <w:rPr>
          <w:rFonts w:ascii="Times New Roman" w:hAnsi="Times New Roman" w:cs="Times New Roman"/>
          <w:i/>
          <w:iCs/>
          <w:sz w:val="24"/>
          <w:szCs w:val="24"/>
          <w:lang w:val="en-US"/>
        </w:rPr>
        <w:t>Carlisle Journal</w:t>
      </w:r>
      <w:r w:rsidRPr="00683856">
        <w:rPr>
          <w:rFonts w:ascii="Times New Roman" w:hAnsi="Times New Roman" w:cs="Times New Roman"/>
          <w:sz w:val="24"/>
          <w:szCs w:val="24"/>
          <w:lang w:val="en-US"/>
        </w:rPr>
        <w:t xml:space="preserve">, 8 December 1867, page 2, proceedings against Mary Fawkes, including Barnes’s post-mortem examination of the infant; “The Penruddock Railway Accident: Syme v. London and North-Western Railway Company”, </w:t>
      </w:r>
      <w:r w:rsidRPr="00683856">
        <w:rPr>
          <w:rFonts w:ascii="Times New Roman" w:hAnsi="Times New Roman" w:cs="Times New Roman"/>
          <w:i/>
          <w:iCs/>
          <w:sz w:val="24"/>
          <w:szCs w:val="24"/>
          <w:lang w:val="en-US"/>
        </w:rPr>
        <w:t>Whitehaven Herald and Cumberland Advertiser</w:t>
      </w:r>
      <w:r w:rsidRPr="00683856">
        <w:rPr>
          <w:rFonts w:ascii="Times New Roman" w:hAnsi="Times New Roman" w:cs="Times New Roman"/>
          <w:sz w:val="24"/>
          <w:szCs w:val="24"/>
          <w:lang w:val="en-US"/>
        </w:rPr>
        <w:t xml:space="preserve">, 22 July 1871, page 7, medical evidence given by Dr D’Anson, Dr Henry Barnes and Professor Spence, with damages of £350 awarded to James Syme; “Ill Treatment of a Child by Its Stepmother, near Wigray: Verdict of Wilful Murder”, </w:t>
      </w:r>
      <w:r w:rsidRPr="00683856">
        <w:rPr>
          <w:rFonts w:ascii="Times New Roman" w:hAnsi="Times New Roman" w:cs="Times New Roman"/>
          <w:i/>
          <w:iCs/>
          <w:sz w:val="24"/>
          <w:szCs w:val="24"/>
          <w:lang w:val="en-US"/>
        </w:rPr>
        <w:t>Kendal Mercury</w:t>
      </w:r>
      <w:r w:rsidRPr="00683856">
        <w:rPr>
          <w:rFonts w:ascii="Times New Roman" w:hAnsi="Times New Roman" w:cs="Times New Roman"/>
          <w:sz w:val="24"/>
          <w:szCs w:val="24"/>
          <w:lang w:val="en-US"/>
        </w:rPr>
        <w:t xml:space="preserve">, 29 July 1871, page 3, inquest into the death of Elizabeth and medical evidence given by Barnes; “Fatal Accident to Mr George Moore”, </w:t>
      </w:r>
      <w:r w:rsidRPr="00683856">
        <w:rPr>
          <w:rFonts w:ascii="Times New Roman" w:hAnsi="Times New Roman" w:cs="Times New Roman"/>
          <w:i/>
          <w:iCs/>
          <w:sz w:val="24"/>
          <w:szCs w:val="24"/>
          <w:lang w:val="en-US"/>
        </w:rPr>
        <w:t>Barrow Times</w:t>
      </w:r>
      <w:r w:rsidRPr="00683856">
        <w:rPr>
          <w:rFonts w:ascii="Times New Roman" w:hAnsi="Times New Roman" w:cs="Times New Roman"/>
          <w:sz w:val="24"/>
          <w:szCs w:val="24"/>
          <w:lang w:val="en-US"/>
        </w:rPr>
        <w:t xml:space="preserve">, 25 November 1876, page 7, fatal injuries sustained by George Moore and medical attendance by Barnes, Page and Lockie; “Sad Death of Mr G. </w:t>
      </w:r>
      <w:r w:rsidRPr="00683856">
        <w:rPr>
          <w:rFonts w:ascii="Times New Roman" w:hAnsi="Times New Roman" w:cs="Times New Roman"/>
          <w:sz w:val="24"/>
          <w:szCs w:val="24"/>
          <w:lang w:val="en-US"/>
        </w:rPr>
        <w:lastRenderedPageBreak/>
        <w:t xml:space="preserve">Moore, of Whitehall”, </w:t>
      </w:r>
      <w:r w:rsidRPr="00683856">
        <w:rPr>
          <w:rFonts w:ascii="Times New Roman" w:hAnsi="Times New Roman" w:cs="Times New Roman"/>
          <w:i/>
          <w:iCs/>
          <w:sz w:val="24"/>
          <w:szCs w:val="24"/>
          <w:lang w:val="en-US"/>
        </w:rPr>
        <w:t>Kendal Mercury</w:t>
      </w:r>
      <w:r w:rsidRPr="00683856">
        <w:rPr>
          <w:rFonts w:ascii="Times New Roman" w:hAnsi="Times New Roman" w:cs="Times New Roman"/>
          <w:sz w:val="24"/>
          <w:szCs w:val="24"/>
          <w:lang w:val="en-US"/>
        </w:rPr>
        <w:t xml:space="preserve">, 25 November 1876, page 8, further account of George Moore’s accident and treatment; Smiles, Samuel, </w:t>
      </w:r>
      <w:r w:rsidRPr="00683856">
        <w:rPr>
          <w:rFonts w:ascii="Times New Roman" w:hAnsi="Times New Roman" w:cs="Times New Roman"/>
          <w:i/>
          <w:iCs/>
          <w:sz w:val="24"/>
          <w:szCs w:val="24"/>
          <w:lang w:val="en-US"/>
        </w:rPr>
        <w:t>George Moore, Merchant and Philanthropist</w:t>
      </w:r>
      <w:r w:rsidRPr="00683856">
        <w:rPr>
          <w:rFonts w:ascii="Times New Roman" w:hAnsi="Times New Roman" w:cs="Times New Roman"/>
          <w:sz w:val="24"/>
          <w:szCs w:val="24"/>
          <w:lang w:val="en-US"/>
        </w:rPr>
        <w:t xml:space="preserve"> (1878), biographical account including Moore’s fatal accident; “Appalling Railway Collision at Lockerbie Station: Seven Persons Killed and 30 Seriously Injured”, </w:t>
      </w:r>
      <w:r w:rsidRPr="00683856">
        <w:rPr>
          <w:rFonts w:ascii="Times New Roman" w:hAnsi="Times New Roman" w:cs="Times New Roman"/>
          <w:i/>
          <w:iCs/>
          <w:sz w:val="24"/>
          <w:szCs w:val="24"/>
          <w:lang w:val="en-US"/>
        </w:rPr>
        <w:t>Eskdale and Liddesdale Advertiser</w:t>
      </w:r>
      <w:r w:rsidRPr="00683856">
        <w:rPr>
          <w:rFonts w:ascii="Times New Roman" w:hAnsi="Times New Roman" w:cs="Times New Roman"/>
          <w:sz w:val="24"/>
          <w:szCs w:val="24"/>
          <w:lang w:val="en-US"/>
        </w:rPr>
        <w:t xml:space="preserve">, 16 May 1883, page 3, Barnes’s presence as a passenger in the collision of 14 May 1883 and his immediate assistance to the injured; Marindin, F. A., </w:t>
      </w:r>
      <w:r w:rsidRPr="00683856">
        <w:rPr>
          <w:rFonts w:ascii="Times New Roman" w:hAnsi="Times New Roman" w:cs="Times New Roman"/>
          <w:i/>
          <w:iCs/>
          <w:sz w:val="24"/>
          <w:szCs w:val="24"/>
          <w:lang w:val="en-US"/>
        </w:rPr>
        <w:t>Accident at Lockerbie on 14th May 1883</w:t>
      </w:r>
      <w:r w:rsidRPr="00683856">
        <w:rPr>
          <w:rFonts w:ascii="Times New Roman" w:hAnsi="Times New Roman" w:cs="Times New Roman"/>
          <w:sz w:val="24"/>
          <w:szCs w:val="24"/>
          <w:lang w:val="en-US"/>
        </w:rPr>
        <w:t xml:space="preserve">, Board of Trade railway accident investigation, 31 May 1883, 15 pages; “The Netherby Tragedy: Trial of the Prisoner”, </w:t>
      </w:r>
      <w:r w:rsidRPr="00683856">
        <w:rPr>
          <w:rFonts w:ascii="Times New Roman" w:hAnsi="Times New Roman" w:cs="Times New Roman"/>
          <w:i/>
          <w:iCs/>
          <w:sz w:val="24"/>
          <w:szCs w:val="24"/>
          <w:lang w:val="en-US"/>
        </w:rPr>
        <w:t>Soulby’s Ulverston Advertiser and General Advertiser</w:t>
      </w:r>
      <w:r w:rsidRPr="00683856">
        <w:rPr>
          <w:rFonts w:ascii="Times New Roman" w:hAnsi="Times New Roman" w:cs="Times New Roman"/>
          <w:sz w:val="24"/>
          <w:szCs w:val="24"/>
          <w:lang w:val="en-US"/>
        </w:rPr>
        <w:t xml:space="preserve">, 21 January 1886, page 2, Barnes’s confirmation of Dr Lediard’s medical evidence concerning the deaths of Police Constable Johnstone and Sergeant Roche; “The Raffles Murder: Statement by the Prisoner; Committal for Trial”, </w:t>
      </w:r>
      <w:r w:rsidRPr="00683856">
        <w:rPr>
          <w:rFonts w:ascii="Times New Roman" w:hAnsi="Times New Roman" w:cs="Times New Roman"/>
          <w:i/>
          <w:iCs/>
          <w:sz w:val="24"/>
          <w:szCs w:val="24"/>
          <w:lang w:val="en-US"/>
        </w:rPr>
        <w:t>Carlisle Journal</w:t>
      </w:r>
      <w:r w:rsidRPr="00683856">
        <w:rPr>
          <w:rFonts w:ascii="Times New Roman" w:hAnsi="Times New Roman" w:cs="Times New Roman"/>
          <w:sz w:val="24"/>
          <w:szCs w:val="24"/>
          <w:lang w:val="en-US"/>
        </w:rPr>
        <w:t xml:space="preserve">, 7 October 1887, page 5, joint post-mortem examination of Isabella Steele by Dr Henry Barnes and Dr Henry Ambrose Lediard, with medical evidence concerning the child’s injuries; “Sad Suicide of a Carlisle Man”, </w:t>
      </w:r>
      <w:r w:rsidRPr="00683856">
        <w:rPr>
          <w:rFonts w:ascii="Times New Roman" w:hAnsi="Times New Roman" w:cs="Times New Roman"/>
          <w:i/>
          <w:iCs/>
          <w:sz w:val="24"/>
          <w:szCs w:val="24"/>
          <w:lang w:val="en-US"/>
        </w:rPr>
        <w:t>East Cumberland News</w:t>
      </w:r>
      <w:r w:rsidRPr="00683856">
        <w:rPr>
          <w:rFonts w:ascii="Times New Roman" w:hAnsi="Times New Roman" w:cs="Times New Roman"/>
          <w:sz w:val="24"/>
          <w:szCs w:val="24"/>
          <w:lang w:val="en-US"/>
        </w:rPr>
        <w:t xml:space="preserve">, 13 April 1901, page 6, inquest into William Brough’s death and Barnes’s post-mortem findings; Barnes, Henry, “The Layburnes of Cunswick”, </w:t>
      </w:r>
      <w:r w:rsidRPr="00683856">
        <w:rPr>
          <w:rFonts w:ascii="Times New Roman" w:hAnsi="Times New Roman" w:cs="Times New Roman"/>
          <w:i/>
          <w:iCs/>
          <w:sz w:val="24"/>
          <w:szCs w:val="24"/>
          <w:lang w:val="en-US"/>
        </w:rPr>
        <w:t>Transactions of the Cumberland and Westmorland Antiquarian and Archaeological Society</w:t>
      </w:r>
      <w:r w:rsidRPr="00683856">
        <w:rPr>
          <w:rFonts w:ascii="Times New Roman" w:hAnsi="Times New Roman" w:cs="Times New Roman"/>
          <w:sz w:val="24"/>
          <w:szCs w:val="24"/>
          <w:lang w:val="en-US"/>
        </w:rPr>
        <w:t xml:space="preserve">, 1889, pages 95–123; “Cumberland and Westmorland Antiquarian and Archaeological Society”, </w:t>
      </w:r>
      <w:r w:rsidRPr="00683856">
        <w:rPr>
          <w:rFonts w:ascii="Times New Roman" w:hAnsi="Times New Roman" w:cs="Times New Roman"/>
          <w:i/>
          <w:iCs/>
          <w:sz w:val="24"/>
          <w:szCs w:val="24"/>
          <w:lang w:val="en-US"/>
        </w:rPr>
        <w:t>Carlisle Express and Examiner</w:t>
      </w:r>
      <w:r w:rsidRPr="00683856">
        <w:rPr>
          <w:rFonts w:ascii="Times New Roman" w:hAnsi="Times New Roman" w:cs="Times New Roman"/>
          <w:sz w:val="24"/>
          <w:szCs w:val="24"/>
          <w:lang w:val="en-US"/>
        </w:rPr>
        <w:t xml:space="preserve">, 7 September 1889, page 3, report of Barnes’s paper on historical plague outbreaks, read at Ambleside on 4 September 1889; Barnes, Henry, </w:t>
      </w:r>
      <w:r w:rsidRPr="00683856">
        <w:rPr>
          <w:rFonts w:ascii="Times New Roman" w:hAnsi="Times New Roman" w:cs="Times New Roman"/>
          <w:i/>
          <w:iCs/>
          <w:sz w:val="24"/>
          <w:szCs w:val="24"/>
          <w:lang w:val="en-US"/>
        </w:rPr>
        <w:t>Visitations of the Plague in Cumberland and Westmorland</w:t>
      </w:r>
      <w:r w:rsidRPr="00683856">
        <w:rPr>
          <w:rFonts w:ascii="Times New Roman" w:hAnsi="Times New Roman" w:cs="Times New Roman"/>
          <w:sz w:val="24"/>
          <w:szCs w:val="24"/>
          <w:lang w:val="en-US"/>
        </w:rPr>
        <w:t xml:space="preserve"> (Kendal: T. Wilson, 1890), separately printed edition; Barnes, Henry, “Visitations of the Plague in Cumberland and Westmorland”, </w:t>
      </w:r>
      <w:r w:rsidRPr="00683856">
        <w:rPr>
          <w:rFonts w:ascii="Times New Roman" w:hAnsi="Times New Roman" w:cs="Times New Roman"/>
          <w:i/>
          <w:iCs/>
          <w:sz w:val="24"/>
          <w:szCs w:val="24"/>
          <w:lang w:val="en-US"/>
        </w:rPr>
        <w:t>Transactions of the Cumberland and Westmorland Antiquarian and Archaeological Society</w:t>
      </w:r>
      <w:r w:rsidRPr="00683856">
        <w:rPr>
          <w:rFonts w:ascii="Times New Roman" w:hAnsi="Times New Roman" w:cs="Times New Roman"/>
          <w:sz w:val="24"/>
          <w:szCs w:val="24"/>
          <w:lang w:val="en-US"/>
        </w:rPr>
        <w:t xml:space="preserve">, Old Series, volume XI (1891), pages 158–186; Barnes, Henry, “On the Bishop’s Licence”, </w:t>
      </w:r>
      <w:r w:rsidRPr="00683856">
        <w:rPr>
          <w:rFonts w:ascii="Times New Roman" w:hAnsi="Times New Roman" w:cs="Times New Roman"/>
          <w:i/>
          <w:iCs/>
          <w:sz w:val="24"/>
          <w:szCs w:val="24"/>
          <w:lang w:val="en-US"/>
        </w:rPr>
        <w:t>Transactions of the Cumberland and Westmorland Antiquarian and Archaeological Society</w:t>
      </w:r>
      <w:r w:rsidRPr="00683856">
        <w:rPr>
          <w:rFonts w:ascii="Times New Roman" w:hAnsi="Times New Roman" w:cs="Times New Roman"/>
          <w:sz w:val="24"/>
          <w:szCs w:val="24"/>
          <w:lang w:val="en-US"/>
        </w:rPr>
        <w:t xml:space="preserve">, 1903, pages 59–69; Barnes, Henry, “On a Stone Coffin and Chalice found at St Nicholas”, </w:t>
      </w:r>
      <w:r w:rsidRPr="00683856">
        <w:rPr>
          <w:rFonts w:ascii="Times New Roman" w:hAnsi="Times New Roman" w:cs="Times New Roman"/>
          <w:i/>
          <w:iCs/>
          <w:sz w:val="24"/>
          <w:szCs w:val="24"/>
          <w:lang w:val="en-US"/>
        </w:rPr>
        <w:t>Transactions of the Cumberland and Westmorland Antiquarian and Archaeological Society</w:t>
      </w:r>
      <w:r w:rsidRPr="00683856">
        <w:rPr>
          <w:rFonts w:ascii="Times New Roman" w:hAnsi="Times New Roman" w:cs="Times New Roman"/>
          <w:sz w:val="24"/>
          <w:szCs w:val="24"/>
          <w:lang w:val="en-US"/>
        </w:rPr>
        <w:t xml:space="preserve">, 1906, beginning at page 292; Barnes, Henry, “On the Kirkoswald Coffin Chalice and Paten, and Others”, </w:t>
      </w:r>
      <w:r w:rsidRPr="00683856">
        <w:rPr>
          <w:rFonts w:ascii="Times New Roman" w:hAnsi="Times New Roman" w:cs="Times New Roman"/>
          <w:i/>
          <w:iCs/>
          <w:sz w:val="24"/>
          <w:szCs w:val="24"/>
          <w:lang w:val="en-US"/>
        </w:rPr>
        <w:t>Transactions of the Cumberland and Westmorland Antiquarian and Archaeological Society</w:t>
      </w:r>
      <w:r w:rsidRPr="00683856">
        <w:rPr>
          <w:rFonts w:ascii="Times New Roman" w:hAnsi="Times New Roman" w:cs="Times New Roman"/>
          <w:sz w:val="24"/>
          <w:szCs w:val="24"/>
          <w:lang w:val="en-US"/>
        </w:rPr>
        <w:t xml:space="preserve">, 1907, beginning at page 31; “Literary Notes”, </w:t>
      </w:r>
      <w:r w:rsidRPr="00683856">
        <w:rPr>
          <w:rFonts w:ascii="Times New Roman" w:hAnsi="Times New Roman" w:cs="Times New Roman"/>
          <w:i/>
          <w:iCs/>
          <w:sz w:val="24"/>
          <w:szCs w:val="24"/>
          <w:lang w:val="en-US"/>
        </w:rPr>
        <w:t>British Medical Journal</w:t>
      </w:r>
      <w:r w:rsidRPr="00683856">
        <w:rPr>
          <w:rFonts w:ascii="Times New Roman" w:hAnsi="Times New Roman" w:cs="Times New Roman"/>
          <w:sz w:val="24"/>
          <w:szCs w:val="24"/>
          <w:lang w:val="en-US"/>
        </w:rPr>
        <w:t xml:space="preserve">, 6 July 1907, page 32, discussion of Barnes’s antiquarian papers concerning coffin chalices and ecclesiastical discoveries; “Roman Medicine in Britain”, </w:t>
      </w:r>
      <w:r w:rsidRPr="00683856">
        <w:rPr>
          <w:rFonts w:ascii="Times New Roman" w:hAnsi="Times New Roman" w:cs="Times New Roman"/>
          <w:i/>
          <w:iCs/>
          <w:sz w:val="24"/>
          <w:szCs w:val="24"/>
          <w:lang w:val="en-US"/>
        </w:rPr>
        <w:t>Newcastle Daily Chronicle</w:t>
      </w:r>
      <w:r w:rsidRPr="00683856">
        <w:rPr>
          <w:rFonts w:ascii="Times New Roman" w:hAnsi="Times New Roman" w:cs="Times New Roman"/>
          <w:sz w:val="24"/>
          <w:szCs w:val="24"/>
          <w:lang w:val="en-US"/>
        </w:rPr>
        <w:t xml:space="preserve">, 31 January 1914, page 3, contemporary report of Barnes’s research into Roman medicine and medical inscriptions; Barnes, Henry, “On Roman Medicine and Roman Medical Inscriptions found in </w:t>
      </w:r>
      <w:r w:rsidRPr="00683856">
        <w:rPr>
          <w:rFonts w:ascii="Times New Roman" w:hAnsi="Times New Roman" w:cs="Times New Roman"/>
          <w:sz w:val="24"/>
          <w:szCs w:val="24"/>
          <w:lang w:val="en-US"/>
        </w:rPr>
        <w:lastRenderedPageBreak/>
        <w:t xml:space="preserve">Britain”, </w:t>
      </w:r>
      <w:r w:rsidRPr="00683856">
        <w:rPr>
          <w:rFonts w:ascii="Times New Roman" w:hAnsi="Times New Roman" w:cs="Times New Roman"/>
          <w:i/>
          <w:iCs/>
          <w:sz w:val="24"/>
          <w:szCs w:val="24"/>
          <w:lang w:val="en-US"/>
        </w:rPr>
        <w:t>Proceedings of the Royal Society of Medicine</w:t>
      </w:r>
      <w:r w:rsidRPr="00683856">
        <w:rPr>
          <w:rFonts w:ascii="Times New Roman" w:hAnsi="Times New Roman" w:cs="Times New Roman"/>
          <w:sz w:val="24"/>
          <w:szCs w:val="24"/>
          <w:lang w:val="en-US"/>
        </w:rPr>
        <w:t xml:space="preserve">, volume VII, Section of the History of Medicine (1914), pages 71–87, presented 28 January 1914 before the Historical Section chaired by Sir William Osler; “Deaths: Barnes, Dorothy”, </w:t>
      </w:r>
      <w:r w:rsidRPr="00683856">
        <w:rPr>
          <w:rFonts w:ascii="Times New Roman" w:hAnsi="Times New Roman" w:cs="Times New Roman"/>
          <w:i/>
          <w:iCs/>
          <w:sz w:val="24"/>
          <w:szCs w:val="24"/>
          <w:lang w:val="en-US"/>
        </w:rPr>
        <w:t>The Lancet</w:t>
      </w:r>
      <w:r w:rsidRPr="00683856">
        <w:rPr>
          <w:rFonts w:ascii="Times New Roman" w:hAnsi="Times New Roman" w:cs="Times New Roman"/>
          <w:sz w:val="24"/>
          <w:szCs w:val="24"/>
          <w:lang w:val="en-US"/>
        </w:rPr>
        <w:t xml:space="preserve">, 23 May 1885, page 971, death of Dorothy Barnes, youngest daughter of Henry Barnes, at 6 Portland Square, Carlisle, on 13 May 1885, aged one year and four months; “A Medical Magistrate”, </w:t>
      </w:r>
      <w:r w:rsidRPr="00683856">
        <w:rPr>
          <w:rFonts w:ascii="Times New Roman" w:hAnsi="Times New Roman" w:cs="Times New Roman"/>
          <w:i/>
          <w:iCs/>
          <w:sz w:val="24"/>
          <w:szCs w:val="24"/>
          <w:lang w:val="en-US"/>
        </w:rPr>
        <w:t>The Lancet</w:t>
      </w:r>
      <w:r w:rsidRPr="00683856">
        <w:rPr>
          <w:rFonts w:ascii="Times New Roman" w:hAnsi="Times New Roman" w:cs="Times New Roman"/>
          <w:sz w:val="24"/>
          <w:szCs w:val="24"/>
          <w:lang w:val="en-US"/>
        </w:rPr>
        <w:t xml:space="preserve">, 15 January 1887, page 153, Barnes qualifying as a justice appointed by the Lord Chancellor at the preceding Carlisle Quarter Sessions; “Death of Dr Henry Barnes”, </w:t>
      </w:r>
      <w:r w:rsidRPr="00683856">
        <w:rPr>
          <w:rFonts w:ascii="Times New Roman" w:hAnsi="Times New Roman" w:cs="Times New Roman"/>
          <w:i/>
          <w:iCs/>
          <w:sz w:val="24"/>
          <w:szCs w:val="24"/>
          <w:lang w:val="en-US"/>
        </w:rPr>
        <w:t>Northern Daily Mail</w:t>
      </w:r>
      <w:r w:rsidRPr="00683856">
        <w:rPr>
          <w:rFonts w:ascii="Times New Roman" w:hAnsi="Times New Roman" w:cs="Times New Roman"/>
          <w:sz w:val="24"/>
          <w:szCs w:val="24"/>
          <w:lang w:val="en-US"/>
        </w:rPr>
        <w:t xml:space="preserve">, 13 April 1921, page 5, obituary recording his medical career, BMA presidency and honorary McGill degree; “Death of Dr Henry Barnes”, </w:t>
      </w:r>
      <w:r w:rsidRPr="00683856">
        <w:rPr>
          <w:rFonts w:ascii="Times New Roman" w:hAnsi="Times New Roman" w:cs="Times New Roman"/>
          <w:i/>
          <w:iCs/>
          <w:sz w:val="24"/>
          <w:szCs w:val="24"/>
          <w:lang w:val="en-US"/>
        </w:rPr>
        <w:t>Barrow News</w:t>
      </w:r>
      <w:r w:rsidRPr="00683856">
        <w:rPr>
          <w:rFonts w:ascii="Times New Roman" w:hAnsi="Times New Roman" w:cs="Times New Roman"/>
          <w:sz w:val="24"/>
          <w:szCs w:val="24"/>
          <w:lang w:val="en-US"/>
        </w:rPr>
        <w:t xml:space="preserve">, 16 April 1921, page 5, obituary detailing his Cumberland Infirmary service, Red Cross activities, antiquarian interests and magistracy; “Henry Barnes, O.B.E., LL.D. McGill, M.D., F.R.S.E.”, </w:t>
      </w:r>
      <w:r w:rsidRPr="00683856">
        <w:rPr>
          <w:rFonts w:ascii="Times New Roman" w:hAnsi="Times New Roman" w:cs="Times New Roman"/>
          <w:i/>
          <w:iCs/>
          <w:sz w:val="24"/>
          <w:szCs w:val="24"/>
          <w:lang w:val="en-US"/>
        </w:rPr>
        <w:t>British Medical Journal</w:t>
      </w:r>
      <w:r w:rsidRPr="00683856">
        <w:rPr>
          <w:rFonts w:ascii="Times New Roman" w:hAnsi="Times New Roman" w:cs="Times New Roman"/>
          <w:sz w:val="24"/>
          <w:szCs w:val="24"/>
          <w:lang w:val="en-US"/>
        </w:rPr>
        <w:t xml:space="preserve">, 23 April 1921, page 624, obituary covering his education, medical appointments, BMA service, Royal Society of Edinburgh fellowship, McGill doctorate, Red Cross activities, marriage and family; “Recent Wills”, </w:t>
      </w:r>
      <w:r w:rsidRPr="00683856">
        <w:rPr>
          <w:rFonts w:ascii="Times New Roman" w:hAnsi="Times New Roman" w:cs="Times New Roman"/>
          <w:i/>
          <w:iCs/>
          <w:sz w:val="24"/>
          <w:szCs w:val="24"/>
          <w:lang w:val="en-US"/>
        </w:rPr>
        <w:t>Yorkshire Post and Leeds Intelligencer</w:t>
      </w:r>
      <w:r w:rsidRPr="00683856">
        <w:rPr>
          <w:rFonts w:ascii="Times New Roman" w:hAnsi="Times New Roman" w:cs="Times New Roman"/>
          <w:sz w:val="24"/>
          <w:szCs w:val="24"/>
          <w:lang w:val="en-US"/>
        </w:rPr>
        <w:t xml:space="preserve">, 30 June 1921, page 5, probate particulars of Henry Barnes of 6 Portland Square, Carlisle, including estate valuations, family provisions and charitable legacies; “Henry Barnes”, obituary, </w:t>
      </w:r>
      <w:r w:rsidRPr="00683856">
        <w:rPr>
          <w:rFonts w:ascii="Times New Roman" w:hAnsi="Times New Roman" w:cs="Times New Roman"/>
          <w:i/>
          <w:iCs/>
          <w:sz w:val="24"/>
          <w:szCs w:val="24"/>
          <w:lang w:val="en-US"/>
        </w:rPr>
        <w:t>Transactions of the Cumberland and Westmorland Antiquarian and Archaeological Society</w:t>
      </w:r>
      <w:r w:rsidRPr="00683856">
        <w:rPr>
          <w:rFonts w:ascii="Times New Roman" w:hAnsi="Times New Roman" w:cs="Times New Roman"/>
          <w:sz w:val="24"/>
          <w:szCs w:val="24"/>
          <w:lang w:val="en-US"/>
        </w:rPr>
        <w:t xml:space="preserve">, New Series, volume XXI (1921), pages 283–285; “Antarctic Expedition: Death of Edinburgh F.R.C.S. Who Was Medical Officer”, </w:t>
      </w:r>
      <w:r w:rsidRPr="00683856">
        <w:rPr>
          <w:rFonts w:ascii="Times New Roman" w:hAnsi="Times New Roman" w:cs="Times New Roman"/>
          <w:i/>
          <w:iCs/>
          <w:sz w:val="24"/>
          <w:szCs w:val="24"/>
          <w:lang w:val="en-US"/>
        </w:rPr>
        <w:t>The Scotsman</w:t>
      </w:r>
      <w:r w:rsidRPr="00683856">
        <w:rPr>
          <w:rFonts w:ascii="Times New Roman" w:hAnsi="Times New Roman" w:cs="Times New Roman"/>
          <w:sz w:val="24"/>
          <w:szCs w:val="24"/>
          <w:lang w:val="en-US"/>
        </w:rPr>
        <w:t xml:space="preserve">, 10 November 1932, page 11, obituary of Dr Charles William Donald, including his association with Barnes’s Carlisle practice; “Orcadian Who Was in Antarctic Expedition: Remarkable Coincidence Recalled”, </w:t>
      </w:r>
      <w:r w:rsidRPr="00683856">
        <w:rPr>
          <w:rFonts w:ascii="Times New Roman" w:hAnsi="Times New Roman" w:cs="Times New Roman"/>
          <w:i/>
          <w:iCs/>
          <w:sz w:val="24"/>
          <w:szCs w:val="24"/>
          <w:lang w:val="en-US"/>
        </w:rPr>
        <w:t>Orkney Herald and Weekly Advertiser and Gazette for the Orkney and Zetland Islands</w:t>
      </w:r>
      <w:r w:rsidRPr="00683856">
        <w:rPr>
          <w:rFonts w:ascii="Times New Roman" w:hAnsi="Times New Roman" w:cs="Times New Roman"/>
          <w:sz w:val="24"/>
          <w:szCs w:val="24"/>
          <w:lang w:val="en-US"/>
        </w:rPr>
        <w:t xml:space="preserve">, 16 November 1932, page 8, Donald’s arrival in Carlisle in 1901 as Barnes’s assistant and his eventual succession to the practice; Grice, Kevin, “Dr Henry Barnes (1842–1921)”, </w:t>
      </w:r>
      <w:r w:rsidRPr="00683856">
        <w:rPr>
          <w:rFonts w:ascii="Times New Roman" w:hAnsi="Times New Roman" w:cs="Times New Roman"/>
          <w:i/>
          <w:iCs/>
          <w:sz w:val="24"/>
          <w:szCs w:val="24"/>
          <w:lang w:val="en-US"/>
        </w:rPr>
        <w:t>Cumbrian Lives</w:t>
      </w:r>
      <w:r w:rsidRPr="00683856">
        <w:rPr>
          <w:rFonts w:ascii="Times New Roman" w:hAnsi="Times New Roman" w:cs="Times New Roman"/>
          <w:sz w:val="24"/>
          <w:szCs w:val="24"/>
          <w:lang w:val="en-US"/>
        </w:rPr>
        <w:t xml:space="preserve">, biographical study recording his birth, family, education, medical career, historical scholarship and death on 12 April 1921; Find a Grave, Memorial ID 138418615, Henry Barnes, died 12 April 1921, Carlisle Cemetery, burial register confirmation outstanding; Emmott, Matthew, “Stained Glass at St Cuthberts, Carlisle”, </w:t>
      </w:r>
      <w:r w:rsidRPr="00683856">
        <w:rPr>
          <w:rFonts w:ascii="Times New Roman" w:hAnsi="Times New Roman" w:cs="Times New Roman"/>
          <w:i/>
          <w:iCs/>
          <w:sz w:val="24"/>
          <w:szCs w:val="24"/>
          <w:lang w:val="en-US"/>
        </w:rPr>
        <w:t>Cumbrian Churches</w:t>
      </w:r>
      <w:r w:rsidRPr="00683856">
        <w:rPr>
          <w:rFonts w:ascii="Times New Roman" w:hAnsi="Times New Roman" w:cs="Times New Roman"/>
          <w:sz w:val="24"/>
          <w:szCs w:val="24"/>
          <w:lang w:val="en-US"/>
        </w:rPr>
        <w:t xml:space="preserve">, 31 October 2014, account of stained glass associated with Barnes at St Cuthbert’s Church; Hobbs, Andrew, editor, </w:t>
      </w:r>
      <w:r w:rsidRPr="00683856">
        <w:rPr>
          <w:rFonts w:ascii="Times New Roman" w:hAnsi="Times New Roman" w:cs="Times New Roman"/>
          <w:i/>
          <w:iCs/>
          <w:sz w:val="24"/>
          <w:szCs w:val="24"/>
          <w:lang w:val="en-US"/>
        </w:rPr>
        <w:t>The Diaries of Anthony Hewitson, Provincial Journalist</w:t>
      </w:r>
      <w:r w:rsidRPr="00683856">
        <w:rPr>
          <w:rFonts w:ascii="Times New Roman" w:hAnsi="Times New Roman" w:cs="Times New Roman"/>
          <w:sz w:val="24"/>
          <w:szCs w:val="24"/>
          <w:lang w:val="en-US"/>
        </w:rPr>
        <w:t xml:space="preserve"> (Cambridge: Open Book Publishers, 2022), chapter 10, entry dated 22 January 1874, independent account of Herr Dobler’s demonstration at Preston Guild Hall; Dobler, Herr, </w:t>
      </w:r>
      <w:r w:rsidRPr="00683856">
        <w:rPr>
          <w:rFonts w:ascii="Times New Roman" w:hAnsi="Times New Roman" w:cs="Times New Roman"/>
          <w:i/>
          <w:iCs/>
          <w:sz w:val="24"/>
          <w:szCs w:val="24"/>
          <w:lang w:val="en-US"/>
        </w:rPr>
        <w:t>Exposé of the Davenport Brothers</w:t>
      </w:r>
      <w:r w:rsidRPr="00683856">
        <w:rPr>
          <w:rFonts w:ascii="Times New Roman" w:hAnsi="Times New Roman" w:cs="Times New Roman"/>
          <w:sz w:val="24"/>
          <w:szCs w:val="24"/>
          <w:lang w:val="en-US"/>
        </w:rPr>
        <w:t xml:space="preserve"> (Belfast: D. &amp; J. Allen, 1869), contemporary publication associated with Dobler’s demonstrations, held in the Harry Price Library, Senate House, </w:t>
      </w:r>
      <w:r w:rsidRPr="00683856">
        <w:rPr>
          <w:rFonts w:ascii="Times New Roman" w:hAnsi="Times New Roman" w:cs="Times New Roman"/>
          <w:sz w:val="24"/>
          <w:szCs w:val="24"/>
          <w:lang w:val="en-US"/>
        </w:rPr>
        <w:lastRenderedPageBreak/>
        <w:t xml:space="preserve">London; Barnes, E., “Henry Barnes, O.B.E., M.D., LL.D.”, </w:t>
      </w:r>
      <w:r w:rsidRPr="00683856">
        <w:rPr>
          <w:rFonts w:ascii="Times New Roman" w:hAnsi="Times New Roman" w:cs="Times New Roman"/>
          <w:i/>
          <w:iCs/>
          <w:sz w:val="24"/>
          <w:szCs w:val="24"/>
          <w:lang w:val="en-US"/>
        </w:rPr>
        <w:t>Proceedings of the Royal Society of Edinburgh</w:t>
      </w:r>
      <w:r w:rsidRPr="00683856">
        <w:rPr>
          <w:rFonts w:ascii="Times New Roman" w:hAnsi="Times New Roman" w:cs="Times New Roman"/>
          <w:sz w:val="24"/>
          <w:szCs w:val="24"/>
          <w:lang w:val="en-US"/>
        </w:rPr>
        <w:t xml:space="preserve">, volume XLI (1920–1921), pages 195–196, obituary read 9 January 1922, including Barnes’s Cumberland Infirmary service, the Barnes Wing, the Red Cross grant and his final illness; </w:t>
      </w:r>
      <w:r w:rsidRPr="00683856">
        <w:rPr>
          <w:rFonts w:ascii="Times New Roman" w:hAnsi="Times New Roman" w:cs="Times New Roman"/>
          <w:i/>
          <w:iCs/>
          <w:sz w:val="24"/>
          <w:szCs w:val="24"/>
          <w:lang w:val="en-US"/>
        </w:rPr>
        <w:t>Historic Hospitals</w:t>
      </w:r>
      <w:r w:rsidRPr="00683856">
        <w:rPr>
          <w:rFonts w:ascii="Times New Roman" w:hAnsi="Times New Roman" w:cs="Times New Roman"/>
          <w:sz w:val="24"/>
          <w:szCs w:val="24"/>
          <w:lang w:val="en-US"/>
        </w:rPr>
        <w:t>, “Cumbria”, architectural history of the Cumberland Infirmary, including the early twentieth-century enlargement, the King Edward VII Memorial Wing and the Barnes Wi</w:t>
      </w:r>
      <w:r>
        <w:rPr>
          <w:rFonts w:ascii="Times New Roman" w:hAnsi="Times New Roman" w:cs="Times New Roman"/>
          <w:sz w:val="24"/>
          <w:szCs w:val="24"/>
          <w:lang w:val="en-US"/>
        </w:rPr>
        <w:t>ng</w:t>
      </w:r>
      <w:r w:rsidRPr="00683856">
        <w:rPr>
          <w:rFonts w:ascii="Times New Roman" w:hAnsi="Times New Roman" w:cs="Times New Roman"/>
          <w:sz w:val="24"/>
          <w:szCs w:val="24"/>
          <w:lang w:val="en-US"/>
        </w:rPr>
        <w:t>).</w:t>
      </w:r>
    </w:p>
    <w:p w14:paraId="7A1DBCE6" w14:textId="77777777" w:rsidR="00683856" w:rsidRPr="004273FD" w:rsidRDefault="00683856" w:rsidP="004273FD">
      <w:pPr>
        <w:spacing w:line="360" w:lineRule="auto"/>
        <w:rPr>
          <w:rFonts w:ascii="Times New Roman" w:hAnsi="Times New Roman" w:cs="Times New Roman"/>
          <w:sz w:val="24"/>
          <w:szCs w:val="24"/>
          <w:lang w:val="en-US"/>
        </w:rPr>
      </w:pPr>
    </w:p>
    <w:sectPr w:rsidR="00683856" w:rsidRPr="004273FD">
      <w:foot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E88E5" w14:textId="77777777" w:rsidR="00D75DBD" w:rsidRDefault="00D75DBD" w:rsidP="006738F2">
      <w:pPr>
        <w:spacing w:after="0" w:line="240" w:lineRule="auto"/>
      </w:pPr>
      <w:r>
        <w:separator/>
      </w:r>
    </w:p>
  </w:endnote>
  <w:endnote w:type="continuationSeparator" w:id="0">
    <w:p w14:paraId="41C09803" w14:textId="77777777" w:rsidR="00D75DBD" w:rsidRDefault="00D75DBD" w:rsidP="006738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5592517"/>
      <w:docPartObj>
        <w:docPartGallery w:val="Page Numbers (Bottom of Page)"/>
        <w:docPartUnique/>
      </w:docPartObj>
    </w:sdtPr>
    <w:sdtEndPr>
      <w:rPr>
        <w:noProof/>
      </w:rPr>
    </w:sdtEndPr>
    <w:sdtContent>
      <w:p w14:paraId="2F20AB3C" w14:textId="77777777" w:rsidR="006738F2" w:rsidRDefault="006738F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55DB5D" w14:textId="77777777" w:rsidR="006738F2" w:rsidRDefault="006738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7542F" w14:textId="77777777" w:rsidR="00D75DBD" w:rsidRDefault="00D75DBD" w:rsidP="006738F2">
      <w:pPr>
        <w:spacing w:after="0" w:line="240" w:lineRule="auto"/>
      </w:pPr>
      <w:r>
        <w:separator/>
      </w:r>
    </w:p>
  </w:footnote>
  <w:footnote w:type="continuationSeparator" w:id="0">
    <w:p w14:paraId="3AB1CCFE" w14:textId="77777777" w:rsidR="00D75DBD" w:rsidRDefault="00D75DBD" w:rsidP="006738F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M0MjG2MLMwMDS0NDdW0lEKTi0uzszPAykwrAUAhQ7Z4SwAAAA="/>
  </w:docVars>
  <w:rsids>
    <w:rsidRoot w:val="006738F2"/>
    <w:rsid w:val="000C1F67"/>
    <w:rsid w:val="00177727"/>
    <w:rsid w:val="001821B4"/>
    <w:rsid w:val="002078A0"/>
    <w:rsid w:val="0021481E"/>
    <w:rsid w:val="002670F4"/>
    <w:rsid w:val="003E40AB"/>
    <w:rsid w:val="003F3C4B"/>
    <w:rsid w:val="004273FD"/>
    <w:rsid w:val="00470C41"/>
    <w:rsid w:val="00487C5B"/>
    <w:rsid w:val="00495C39"/>
    <w:rsid w:val="005A5E5A"/>
    <w:rsid w:val="00607F11"/>
    <w:rsid w:val="006738F2"/>
    <w:rsid w:val="00683856"/>
    <w:rsid w:val="00686773"/>
    <w:rsid w:val="006C4273"/>
    <w:rsid w:val="006C5018"/>
    <w:rsid w:val="007060E6"/>
    <w:rsid w:val="00744E7E"/>
    <w:rsid w:val="007A2AD0"/>
    <w:rsid w:val="0081608C"/>
    <w:rsid w:val="00872201"/>
    <w:rsid w:val="008832FB"/>
    <w:rsid w:val="00AC18F6"/>
    <w:rsid w:val="00AD3F7F"/>
    <w:rsid w:val="00AD7293"/>
    <w:rsid w:val="00B52983"/>
    <w:rsid w:val="00C10220"/>
    <w:rsid w:val="00C128CE"/>
    <w:rsid w:val="00C35D08"/>
    <w:rsid w:val="00CA210E"/>
    <w:rsid w:val="00CD2FBE"/>
    <w:rsid w:val="00CE0661"/>
    <w:rsid w:val="00CF3105"/>
    <w:rsid w:val="00D75DBD"/>
    <w:rsid w:val="00DA5B7F"/>
    <w:rsid w:val="00DD622F"/>
    <w:rsid w:val="00EB47DA"/>
    <w:rsid w:val="00EE27A3"/>
    <w:rsid w:val="00EF202A"/>
    <w:rsid w:val="00F04FAD"/>
    <w:rsid w:val="00F13F0E"/>
    <w:rsid w:val="00F37B13"/>
    <w:rsid w:val="00F72472"/>
    <w:rsid w:val="00FD7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A55F1"/>
  <w15:chartTrackingRefBased/>
  <w15:docId w15:val="{B5EAC28B-D954-4FB3-9E84-CB640EEB9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38F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6738F2"/>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738F2"/>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738F2"/>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6738F2"/>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6738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38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38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38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38F2"/>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738F2"/>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738F2"/>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738F2"/>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6738F2"/>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6738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38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38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38F2"/>
    <w:rPr>
      <w:rFonts w:eastAsiaTheme="majorEastAsia" w:cstheme="majorBidi"/>
      <w:color w:val="272727" w:themeColor="text1" w:themeTint="D8"/>
    </w:rPr>
  </w:style>
  <w:style w:type="paragraph" w:styleId="Title">
    <w:name w:val="Title"/>
    <w:basedOn w:val="Normal"/>
    <w:next w:val="Normal"/>
    <w:link w:val="TitleChar"/>
    <w:uiPriority w:val="10"/>
    <w:qFormat/>
    <w:rsid w:val="006738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38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38F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38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38F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738F2"/>
    <w:rPr>
      <w:i/>
      <w:iCs/>
      <w:color w:val="404040" w:themeColor="text1" w:themeTint="BF"/>
    </w:rPr>
  </w:style>
  <w:style w:type="paragraph" w:styleId="ListParagraph">
    <w:name w:val="List Paragraph"/>
    <w:basedOn w:val="Normal"/>
    <w:uiPriority w:val="34"/>
    <w:qFormat/>
    <w:rsid w:val="006738F2"/>
    <w:pPr>
      <w:ind w:left="720"/>
      <w:contextualSpacing/>
    </w:pPr>
  </w:style>
  <w:style w:type="character" w:styleId="IntenseEmphasis">
    <w:name w:val="Intense Emphasis"/>
    <w:basedOn w:val="DefaultParagraphFont"/>
    <w:uiPriority w:val="21"/>
    <w:qFormat/>
    <w:rsid w:val="006738F2"/>
    <w:rPr>
      <w:i/>
      <w:iCs/>
      <w:color w:val="365F91" w:themeColor="accent1" w:themeShade="BF"/>
    </w:rPr>
  </w:style>
  <w:style w:type="paragraph" w:styleId="IntenseQuote">
    <w:name w:val="Intense Quote"/>
    <w:basedOn w:val="Normal"/>
    <w:next w:val="Normal"/>
    <w:link w:val="IntenseQuoteChar"/>
    <w:uiPriority w:val="30"/>
    <w:qFormat/>
    <w:rsid w:val="006738F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738F2"/>
    <w:rPr>
      <w:i/>
      <w:iCs/>
      <w:color w:val="365F91" w:themeColor="accent1" w:themeShade="BF"/>
    </w:rPr>
  </w:style>
  <w:style w:type="character" w:styleId="IntenseReference">
    <w:name w:val="Intense Reference"/>
    <w:basedOn w:val="DefaultParagraphFont"/>
    <w:uiPriority w:val="32"/>
    <w:qFormat/>
    <w:rsid w:val="006738F2"/>
    <w:rPr>
      <w:b/>
      <w:bCs/>
      <w:smallCaps/>
      <w:color w:val="365F91" w:themeColor="accent1" w:themeShade="BF"/>
      <w:spacing w:val="5"/>
    </w:rPr>
  </w:style>
  <w:style w:type="paragraph" w:styleId="Header">
    <w:name w:val="header"/>
    <w:basedOn w:val="Normal"/>
    <w:link w:val="HeaderChar"/>
    <w:uiPriority w:val="99"/>
    <w:unhideWhenUsed/>
    <w:rsid w:val="006738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38F2"/>
  </w:style>
  <w:style w:type="paragraph" w:styleId="Footer">
    <w:name w:val="footer"/>
    <w:basedOn w:val="Normal"/>
    <w:link w:val="FooterChar"/>
    <w:uiPriority w:val="99"/>
    <w:unhideWhenUsed/>
    <w:rsid w:val="006738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38F2"/>
  </w:style>
  <w:style w:type="paragraph" w:styleId="NormalWeb">
    <w:name w:val="Normal (Web)"/>
    <w:basedOn w:val="Normal"/>
    <w:uiPriority w:val="99"/>
    <w:semiHidden/>
    <w:unhideWhenUsed/>
    <w:rsid w:val="00AC18F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422</TotalTime>
  <Pages>85</Pages>
  <Words>31982</Words>
  <Characters>182302</Characters>
  <Application>Microsoft Office Word</Application>
  <DocSecurity>0</DocSecurity>
  <Lines>1519</Lines>
  <Paragraphs>427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Tracy</dc:creator>
  <cp:keywords/>
  <dc:description/>
  <cp:lastModifiedBy>Michael Tracy</cp:lastModifiedBy>
  <cp:revision>41</cp:revision>
  <dcterms:created xsi:type="dcterms:W3CDTF">2026-10-10T02:30:00Z</dcterms:created>
  <dcterms:modified xsi:type="dcterms:W3CDTF">2026-10-10T16:54:00Z</dcterms:modified>
</cp:coreProperties>
</file>